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892240ddefa14a.htm"/>
      <w:bookmarkStart w:id="1" w:name="ksd892240ddefa14a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SCHEDULE 14A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Proxy Statement Pursuant to Section 14(a) of the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(Amendment No. )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Filed by the Registrant ☒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Filed by a Party other than the Registrant ☐ </w:t>
      </w:r>
    </w:p>
    <w:p>
      <w:pPr>
        <w:pStyle w:val="TextBody"/>
        <w:bidi w:val="0"/>
        <w:spacing w:before="480" w:after="0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Confidential, for Use of the Commission Only (as permitted by Rule 14a-6(e)(2))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Soliciting Material under §240.14a-12 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Exagen Inc.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Payment of Filing Fee (Check all boxes that apply):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No fee required.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Fee paid previously with preliminary materials.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Fee computed on table in exhibit required by Item 25(b) per Exchange Act Rules 14a-6(i)(1) and 0-11.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48"/>
        <w:gridCol w:w="120"/>
        <w:gridCol w:w="5037"/>
      </w:tblGrid>
      <w:tr>
        <w:trPr/>
        <w:tc>
          <w:tcPr>
            <w:tcW w:w="50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4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14475" cy="42862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P.O. BOX 8016, CARY, NC 27512-9903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drawing>
                <wp:inline distT="0" distB="0" distL="0" distR="0">
                  <wp:extent cx="2886075" cy="80962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037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drawing>
                <wp:inline distT="0" distB="0" distL="0" distR="0">
                  <wp:extent cx="2981325" cy="241935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51"/>
        <w:gridCol w:w="103"/>
        <w:gridCol w:w="231"/>
        <w:gridCol w:w="120"/>
        <w:gridCol w:w="3900"/>
      </w:tblGrid>
      <w:tr>
        <w:trPr/>
        <w:tc>
          <w:tcPr>
            <w:tcW w:w="5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5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vMerge w:val="restart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1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right"/>
              <w:rPr/>
            </w:pPr>
            <w:r>
              <w:rPr/>
              <w:drawing>
                <wp:inline distT="0" distB="0" distL="0" distR="0">
                  <wp:extent cx="133350" cy="600075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600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20" w:type="dxa"/>
            <w:vMerge w:val="restart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900" w:type="dxa"/>
            <w:vMerge w:val="restart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Meeting Materials</w:t>
            </w:r>
            <w:r>
              <w:rPr>
                <w:rFonts w:ascii="ARIAL" w:hAnsi="ARIAL"/>
                <w:sz w:val="16"/>
              </w:rPr>
              <w:t>: Notice of Meeting, Proxy Statement &amp; 2024 Annual Report on Form 10-K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E4886"/>
                <w:sz w:val="18"/>
              </w:rPr>
            </w:pPr>
            <w:r>
              <w:rPr>
                <w:rFonts w:ascii="ARIAL" w:hAnsi="ARIAL"/>
                <w:b/>
                <w:color w:val="0E4886"/>
                <w:sz w:val="18"/>
              </w:rPr>
              <w:t>Important Notice Regarding the Availability of Proxy Materials for the Stockholders Meeting To Be Held On June 10, 2025 For Stockholders of record as of April 15, 2025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851" w:type="dxa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Exagen Inc.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b/>
                <w:color w:val="0E4886"/>
                <w:sz w:val="28"/>
              </w:rPr>
            </w:pPr>
            <w:r>
              <w:rPr>
                <w:rFonts w:ascii="ARIAL" w:hAnsi="ARIAL"/>
                <w:b/>
                <w:color w:val="0E4886"/>
                <w:sz w:val="28"/>
              </w:rPr>
              <w:t>2025 Annual Meeting of Stockholders</w:t>
            </w:r>
          </w:p>
        </w:tc>
        <w:tc>
          <w:tcPr>
            <w:tcW w:w="103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1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90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16"/>
              </w:rPr>
            </w:pPr>
            <w:r>
              <w:rPr>
                <w:sz w:val="16"/>
              </w:rPr>
              <w:t>Tuesday, June 10, 2025 9:00 AM, Pacific Time</w:t>
            </w:r>
          </w:p>
        </w:tc>
        <w:tc>
          <w:tcPr>
            <w:tcW w:w="103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1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9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To order paper materials, use one of the following methods.</w:t>
            </w:r>
          </w:p>
        </w:tc>
      </w:tr>
      <w:tr>
        <w:trPr/>
        <w:tc>
          <w:tcPr>
            <w:tcW w:w="5851" w:type="dxa"/>
            <w:tcBorders>
              <w:bottom w:val="single" w:sz="8" w:space="0" w:color="0E4886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Exagen Administrative Offices, Training Room, 2175 Salk Avenue, 3rd Floor, Carlsbad, California 92008</w:t>
            </w:r>
          </w:p>
        </w:tc>
        <w:tc>
          <w:tcPr>
            <w:tcW w:w="103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1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900" w:type="dxa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 xml:space="preserve">  </w:t>
            </w:r>
            <w:r>
              <w:rPr/>
              <w:drawing>
                <wp:inline distT="0" distB="0" distL="0" distR="0">
                  <wp:extent cx="361950" cy="3048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  <w:tr>
        <w:trPr/>
        <w:tc>
          <w:tcPr>
            <w:tcW w:w="5851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 a convenient way to view proxy materials, VOTE, and obtain directions to attend the meeting go to www.proxydocs.com/XGN.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 vote your proxy while visiting this site, you will need the 12 digit control number in the box below.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Under United States Securities and Exchange Commission rules, proxy materials do not have to be delivered in paper. Proxy materials can be distributed by making them available on the internet.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If you want to receive a paper or e-mail copy of the proxy material, you must request one. There is no charge to you for requesting a copy. In order to receive a paper package in time for this years meeting, you must make this request on or before May 27, 2025.</w:t>
            </w:r>
          </w:p>
        </w:tc>
        <w:tc>
          <w:tcPr>
            <w:tcW w:w="103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1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900" w:type="dxa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E4886"/>
                <w:sz w:val="18"/>
              </w:rPr>
            </w:pPr>
            <w:r>
              <w:rPr>
                <w:rFonts w:ascii="ARIAL" w:hAnsi="ARIAL"/>
                <w:b/>
                <w:color w:val="0E4886"/>
                <w:sz w:val="18"/>
              </w:rPr>
              <w:t>Internet: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12A063"/>
                <w:sz w:val="18"/>
              </w:rPr>
            </w:pPr>
            <w:r>
              <w:rPr>
                <w:rFonts w:ascii="ARIAL" w:hAnsi="ARIAL"/>
                <w:b/>
                <w:color w:val="12A063"/>
                <w:sz w:val="18"/>
              </w:rPr>
              <w:t>www.investorelections.com/XGN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    </w:t>
            </w:r>
            <w:r>
              <w:rPr/>
              <w:drawing>
                <wp:inline distT="0" distB="0" distL="0" distR="0">
                  <wp:extent cx="238125" cy="36195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E4886"/>
                <w:sz w:val="18"/>
              </w:rPr>
            </w:pPr>
            <w:r>
              <w:rPr>
                <w:rFonts w:ascii="ARIAL" w:hAnsi="ARIAL"/>
                <w:b/>
                <w:color w:val="0E4886"/>
                <w:sz w:val="18"/>
              </w:rPr>
              <w:t>Call: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12A063"/>
                <w:sz w:val="18"/>
              </w:rPr>
            </w:pPr>
            <w:r>
              <w:rPr>
                <w:rFonts w:ascii="ARIAL" w:hAnsi="ARIAL"/>
                <w:b/>
                <w:color w:val="12A063"/>
                <w:sz w:val="18"/>
              </w:rPr>
              <w:t>1-866-648-8133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   </w:t>
            </w:r>
            <w:r>
              <w:rPr/>
              <w:drawing>
                <wp:inline distT="0" distB="0" distL="0" distR="0">
                  <wp:extent cx="342900" cy="3429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0E4886"/>
                <w:sz w:val="18"/>
              </w:rPr>
            </w:pPr>
            <w:r>
              <w:rPr>
                <w:rFonts w:ascii="ARIAL" w:hAnsi="ARIAL"/>
                <w:b/>
                <w:color w:val="0E4886"/>
                <w:sz w:val="18"/>
              </w:rPr>
              <w:t>Email: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12A063"/>
                <w:sz w:val="18"/>
              </w:rPr>
            </w:pPr>
            <w:r>
              <w:rPr>
                <w:rFonts w:ascii="ARIAL" w:hAnsi="ARIAL"/>
                <w:b/>
                <w:color w:val="12A063"/>
                <w:sz w:val="18"/>
              </w:rPr>
              <w:t>paper@investorelections.com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* If requesting material by e-mail, please send a blank e-mail with the 12 digit control number (located below) in the subject line. No other requests, instructions OR other inquiries should be included with your e-mail requesting material.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drawing>
                <wp:inline distT="0" distB="0" distL="0" distR="0">
                  <wp:extent cx="1971675" cy="40005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78"/>
        <w:gridCol w:w="129"/>
        <w:gridCol w:w="2488"/>
        <w:gridCol w:w="129"/>
        <w:gridCol w:w="3681"/>
      </w:tblGrid>
      <w:tr>
        <w:trPr/>
        <w:tc>
          <w:tcPr>
            <w:tcW w:w="3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7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48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681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Have the 12 digit control number located in the box above available when you access the website and follow the instructions.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SEE REVERSE FOR FULL AGENDA </w:t>
      </w:r>
    </w:p>
    <w:p>
      <w:pPr>
        <w:pStyle w:val="TextBody"/>
        <w:bidi w:val="0"/>
        <w:spacing w:before="80" w:after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Copyright © BetaNXT, Inc. or its affiliates. All Rights Reserved    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91"/>
        <w:gridCol w:w="120"/>
        <w:gridCol w:w="4494"/>
      </w:tblGrid>
      <w:tr>
        <w:trPr/>
        <w:tc>
          <w:tcPr>
            <w:tcW w:w="5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91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14475" cy="42862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right"/>
              <w:rPr>
                <w:rFonts w:ascii="ARIAL" w:hAnsi="ARIAL"/>
                <w:b/>
                <w:color w:val="0E4886"/>
                <w:sz w:val="20"/>
              </w:rPr>
            </w:pPr>
            <w:r>
              <w:rPr>
                <w:rFonts w:ascii="ARIAL" w:hAnsi="ARIAL"/>
                <w:b/>
                <w:color w:val="0E4886"/>
                <w:sz w:val="20"/>
              </w:rPr>
              <w:t>Exagen Inc. 2025 Annual Meeting of Stockholders</w:t>
            </w:r>
          </w:p>
        </w:tc>
      </w:tr>
      <w:tr>
        <w:trPr/>
        <w:tc>
          <w:tcPr>
            <w:tcW w:w="5591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49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THE BOARD OF DIRECTORS RECOMMENDS A VOTE: </w:t>
      </w:r>
    </w:p>
    <w:p>
      <w:pPr>
        <w:pStyle w:val="TextBody"/>
        <w:bidi w:val="0"/>
        <w:spacing w:before="0" w:after="0"/>
        <w:jc w:val="left"/>
        <w:rPr>
          <w:rFonts w:ascii="ARIAL" w:hAnsi="ARIAL"/>
          <w:sz w:val="18"/>
        </w:rPr>
      </w:pPr>
      <w:r>
        <w:rPr>
          <w:rFonts w:ascii="ARIAL" w:hAnsi="ARIAL"/>
          <w:b/>
          <w:sz w:val="18"/>
        </w:rPr>
        <w:t xml:space="preserve">FOR </w:t>
      </w:r>
      <w:r>
        <w:rPr>
          <w:rFonts w:ascii="ARIAL" w:hAnsi="ARIAL"/>
          <w:sz w:val="18"/>
        </w:rPr>
        <w:t xml:space="preserve">ALL THE DIRECTOR NOMINEES IN PROPOSAL 1, </w:t>
      </w:r>
      <w:r>
        <w:rPr>
          <w:rFonts w:ascii="ARIAL" w:hAnsi="ARIAL"/>
          <w:b/>
          <w:sz w:val="18"/>
        </w:rPr>
        <w:t xml:space="preserve">FOR </w:t>
      </w:r>
      <w:r>
        <w:rPr>
          <w:rFonts w:ascii="ARIAL" w:hAnsi="ARIAL"/>
          <w:sz w:val="18"/>
        </w:rPr>
        <w:t xml:space="preserve">PROPOSAL 2, </w:t>
      </w:r>
      <w:r>
        <w:rPr>
          <w:rFonts w:ascii="ARIAL" w:hAnsi="ARIAL"/>
          <w:b/>
          <w:sz w:val="18"/>
        </w:rPr>
        <w:t xml:space="preserve">FOR </w:t>
      </w:r>
      <w:r>
        <w:rPr>
          <w:rFonts w:ascii="ARIAL" w:hAnsi="ARIAL"/>
          <w:sz w:val="18"/>
        </w:rPr>
        <w:t xml:space="preserve">PROPOSAL 3 AND </w:t>
      </w:r>
      <w:r>
        <w:rPr>
          <w:rFonts w:ascii="ARIAL" w:hAnsi="ARIAL"/>
          <w:b/>
          <w:sz w:val="18"/>
        </w:rPr>
        <w:t xml:space="preserve">FOR </w:t>
      </w:r>
      <w:r>
        <w:rPr>
          <w:rFonts w:ascii="ARIAL" w:hAnsi="ARIAL"/>
          <w:sz w:val="18"/>
        </w:rPr>
        <w:t xml:space="preserve">THE OPTION OF </w:t>
      </w:r>
      <w:r>
        <w:rPr>
          <w:rFonts w:ascii="ARIAL" w:hAnsi="ARIAL"/>
          <w:b/>
          <w:sz w:val="18"/>
        </w:rPr>
        <w:t xml:space="preserve">1 YEAR </w:t>
      </w:r>
      <w:r>
        <w:rPr>
          <w:rFonts w:ascii="ARIAL" w:hAnsi="ARIAL"/>
          <w:sz w:val="18"/>
        </w:rPr>
        <w:t xml:space="preserve">ON PROPOSAL 4.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122"/>
        <w:gridCol w:w="9859"/>
      </w:tblGrid>
      <w:tr>
        <w:trPr/>
        <w:tc>
          <w:tcPr>
            <w:tcW w:w="2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90" w:hRule="atLeast"/>
        </w:trPr>
        <w:tc>
          <w:tcPr>
            <w:tcW w:w="224" w:type="dxa"/>
            <w:tcBorders/>
            <w:shd w:fill="D9D9D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1" w:type="dxa"/>
            <w:gridSpan w:val="2"/>
            <w:tcBorders/>
            <w:shd w:fill="D9D9D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" w:type="dxa"/>
            <w:tcBorders/>
            <w:shd w:fill="D9D9D9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shd w:fill="D9D9D9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  <w:shd w:fill="D9D9D9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PROPOSAL</w:t>
            </w:r>
          </w:p>
        </w:tc>
      </w:tr>
      <w:tr>
        <w:trPr>
          <w:trHeight w:val="60" w:hRule="atLeast"/>
        </w:trPr>
        <w:tc>
          <w:tcPr>
            <w:tcW w:w="2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elect two directors to serve as Class III directors for a three-year term expiring at the 2028 Annual Meeting of Stockholders and until their respective successors shall have been duly elected and qualified;</w:t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1.01 John Aballi</w:t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1.02 Bruce C. Robertson, Ph.D.</w:t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315" w:hRule="atLeast"/>
        </w:trPr>
        <w:tc>
          <w:tcPr>
            <w:tcW w:w="2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2.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ratify the appointment of BDO USA, P.C. as our independent registered public accounting firm for the fiscal year ending December 31, 2025;</w:t>
            </w:r>
          </w:p>
        </w:tc>
      </w:tr>
      <w:tr>
        <w:trPr>
          <w:trHeight w:val="315" w:hRule="atLeast"/>
        </w:trPr>
        <w:tc>
          <w:tcPr>
            <w:tcW w:w="2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3.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approve by an advisory vote the compensation of our named executive officers, as disclosed in the proxy statement; and</w:t>
            </w:r>
          </w:p>
        </w:tc>
      </w:tr>
      <w:tr>
        <w:trPr>
          <w:trHeight w:val="315" w:hRule="atLeast"/>
        </w:trPr>
        <w:tc>
          <w:tcPr>
            <w:tcW w:w="2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4.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8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approve by an advisory vote the frequency of holding an advisory vote on compensation of our named executive officers.</w:t>
            </w:r>
          </w:p>
        </w:tc>
      </w:tr>
      <w:tr>
        <w:trPr>
          <w:trHeight w:val="315" w:hRule="atLeast"/>
        </w:trP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transact such other business as may properly come before the Annual Meeting or any continuation, postponement or adjournment of the Annual Meeting.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647</Words>
  <Characters>3337</Characters>
  <CharactersWithSpaces>4046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