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-233680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21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-601345</wp:posOffset>
            </wp:positionV>
            <wp:extent cx="8255" cy="601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198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-608965</wp:posOffset>
            </wp:positionV>
            <wp:extent cx="8255" cy="609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960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-584835</wp:posOffset>
            </wp:positionV>
            <wp:extent cx="1268730" cy="561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613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34925</wp:posOffset>
            </wp:positionV>
            <wp:extent cx="6969125" cy="173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228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Rocca Fortunato 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EXAGEN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EXAGEN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XGN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02/23/2021</w:t>
      </w:r>
    </w:p>
    <w:p>
      <w:pPr>
        <w:spacing w:after="0" w:line="20" w:lineRule="exact"/>
        <w:rPr>
          <w:sz w:val="24"/>
          <w:szCs w:val="24"/>
          <w:color w:val="auto"/>
        </w:rPr>
      </w:pPr>
      <w:r>
        <w:rPr>
          <w:sz w:val="24"/>
          <w:szCs w:val="24"/>
          <w:color w:val="auto"/>
        </w:rPr>
        <w:br w:type="column"/>
      </w:r>
    </w:p>
    <w:p>
      <w:pPr>
        <w:ind w:left="2" w:right="640" w:hanging="2"/>
        <w:spacing w:after="0" w:line="260"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2"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42"/>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389" w:lineRule="exact"/>
        <w:rPr>
          <w:sz w:val="24"/>
          <w:szCs w:val="24"/>
          <w:color w:val="auto"/>
        </w:rPr>
      </w:pPr>
    </w:p>
    <w:p>
      <w:pPr>
        <w:sectPr>
          <w:pgSz w:w="11900" w:h="16838" w:orient="portrait"/>
          <w:cols w:equalWidth="0" w:num="3">
            <w:col w:w="3180" w:space="720"/>
            <w:col w:w="3118" w:space="720"/>
            <w:col w:w="3342"/>
          </w:cols>
          <w:pgMar w:left="460" w:top="217" w:right="359" w:bottom="144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92081</w:t>
            </w:r>
          </w:p>
        </w:tc>
      </w:tr>
      <w:tr>
        <w:trPr>
          <w:trHeight w:val="148"/>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7"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2"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182245</wp:posOffset>
            </wp:positionV>
            <wp:extent cx="6969125" cy="1081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1081405"/>
                    </a:xfrm>
                    <a:prstGeom prst="rect">
                      <a:avLst/>
                    </a:prstGeom>
                    <a:noFill/>
                  </pic:spPr>
                </pic:pic>
              </a:graphicData>
            </a:graphic>
          </wp:anchor>
        </w:drawing>
      </w:r>
    </w:p>
    <w:p>
      <w:pPr>
        <w:spacing w:after="0" w:line="344"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ind w:left="720"/>
              <w:spacing w:after="0" w:line="12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0"/>
                <w:szCs w:val="10"/>
                <w:color w:val="auto"/>
              </w:rPr>
            </w:pPr>
          </w:p>
        </w:tc>
        <w:tc>
          <w:tcPr>
            <w:tcW w:w="960" w:type="dxa"/>
            <w:vAlign w:val="bottom"/>
            <w:gridSpan w:val="2"/>
          </w:tcPr>
          <w:p>
            <w:pPr>
              <w:spacing w:after="0" w:line="12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20"/>
              <w:spacing w:after="0" w:line="123"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72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540" w:type="dxa"/>
            <w:vAlign w:val="bottom"/>
            <w:vMerge w:val="restart"/>
          </w:tcPr>
          <w:p>
            <w:pPr>
              <w:jc w:val="right"/>
              <w:ind w:right="96"/>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02/23/2021</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50,000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50,000</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9"/>
          </w:tcPr>
          <w:p>
            <w:pPr>
              <w:jc w:val="right"/>
              <w:ind w:right="9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40,000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Option(right</w:t>
            </w:r>
          </w:p>
        </w:tc>
        <w:tc>
          <w:tcPr>
            <w:tcW w:w="760" w:type="dxa"/>
            <w:vAlign w:val="bottom"/>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18.2</w:t>
            </w:r>
          </w:p>
        </w:tc>
        <w:tc>
          <w:tcPr>
            <w:tcW w:w="108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02/23/2021</w:t>
            </w:r>
          </w:p>
        </w:tc>
        <w:tc>
          <w:tcPr>
            <w:tcW w:w="1080" w:type="dxa"/>
            <w:vAlign w:val="bottom"/>
          </w:tcPr>
          <w:p>
            <w:pPr>
              <w:spacing w:after="0"/>
              <w:rPr>
                <w:sz w:val="11"/>
                <w:szCs w:val="11"/>
                <w:color w:val="auto"/>
              </w:rPr>
            </w:pPr>
          </w:p>
        </w:tc>
        <w:tc>
          <w:tcPr>
            <w:tcW w:w="70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40,000</w:t>
            </w:r>
          </w:p>
        </w:tc>
        <w:tc>
          <w:tcPr>
            <w:tcW w:w="3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02/22/2031</w:t>
            </w: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40" w:type="dxa"/>
            <w:vAlign w:val="bottom"/>
            <w:gridSpan w:val="2"/>
          </w:tcPr>
          <w:p>
            <w:pPr>
              <w:ind w:left="28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w w:val="89"/>
              </w:rPr>
              <w:t>40,000</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-1950720</wp:posOffset>
            </wp:positionV>
            <wp:extent cx="7034530" cy="1992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99263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3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Each restricted stock unit represents a contingent right to receive one share of the Issuer's common stock. The restricted stock units will vest with respect to 25% of the restricted stock units on each of the first, second, third and fourth anniversaries of March 1, 2020, subject to the Reporting Person's continued service through the applicable vesting date. In addition, the award may become fully vested upon a qualifying termination of employment in connection with a change in control.</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50,000 shares of restricted stock units.</w:t>
      </w:r>
    </w:p>
    <w:p>
      <w:pPr>
        <w:spacing w:after="0" w:line="42" w:lineRule="exact"/>
        <w:rPr>
          <w:rFonts w:ascii="Times New Roman" w:cs="Times New Roman" w:eastAsia="Times New Roman" w:hAnsi="Times New Roman"/>
          <w:sz w:val="13"/>
          <w:szCs w:val="13"/>
          <w:color w:val="008000"/>
        </w:rPr>
      </w:pPr>
    </w:p>
    <w:p>
      <w:pPr>
        <w:ind w:left="40" w:right="2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exercisable as it vests. 25% of the shares subject to the option vest on February 23, 2022, and 1/48th of the total number of shares subject to the option vest monthly thereafter, subject to the Reporting Person's continued service to the Issuer through each such vesting date. In addition, the stock option may become fully vested upon a qualifying termination of employment in connection with a change in control.</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Kamal Adawi, as attorney-</w:t>
            </w:r>
          </w:p>
        </w:tc>
        <w:tc>
          <w:tcPr>
            <w:tcW w:w="10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02/25/2021</w:t>
            </w:r>
          </w:p>
        </w:tc>
        <w:tc>
          <w:tcPr>
            <w:tcW w:w="0" w:type="dxa"/>
            <w:vAlign w:val="bottom"/>
          </w:tcPr>
          <w:p>
            <w:pPr>
              <w:spacing w:after="0"/>
              <w:rPr>
                <w:sz w:val="1"/>
                <w:szCs w:val="1"/>
                <w:color w:val="auto"/>
              </w:rPr>
            </w:pPr>
          </w:p>
        </w:tc>
      </w:tr>
      <w:tr>
        <w:trPr>
          <w:trHeight w:val="82"/>
        </w:trPr>
        <w:tc>
          <w:tcPr>
            <w:tcW w:w="4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4"/>
              </w:rPr>
              <w:t>in-fact</w:t>
            </w:r>
          </w:p>
        </w:tc>
        <w:tc>
          <w:tcPr>
            <w:tcW w:w="16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40" w:type="dxa"/>
            <w:vAlign w:val="bottom"/>
            <w:tcBorders>
              <w:bottom w:val="single" w:sz="8" w:color="auto"/>
            </w:tcBorders>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92734"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2021-02-25T16:29:40Z</dcterms:created>
  <dcterms:modified xsi:type="dcterms:W3CDTF">2021-02-25T16:29:40Z</dcterms:modified>
</cp:coreProperties>
</file>