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801 UNIVERSITY BLVD.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103</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Glenn</w:t>
            </w: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Dervieux</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Curtis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06901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Blivin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228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Rocca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Ron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Patel</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Dinesh</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2795 E. COTTONWOOD</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SUITE 360</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00" w:type="dxa"/>
            <w:vAlign w:val="bottom"/>
            <w:vMerge w:val="restart"/>
          </w:tcPr>
          <w:p>
            <w:pPr>
              <w:ind w:left="40"/>
              <w:spacing w:after="0"/>
              <w:rPr>
                <w:sz w:val="20"/>
                <w:szCs w:val="20"/>
                <w:color w:val="auto"/>
              </w:rPr>
            </w:pPr>
            <w:r>
              <w:rPr>
                <w:rFonts w:ascii="Arial" w:cs="Arial" w:eastAsia="Arial" w:hAnsi="Arial"/>
                <w:sz w:val="22"/>
                <w:szCs w:val="22"/>
                <w:color w:val="auto"/>
              </w:rPr>
              <w:t>PARKWAY</w:t>
            </w:r>
          </w:p>
        </w:tc>
        <w:tc>
          <w:tcPr>
            <w:tcW w:w="180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-8671560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-8671560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-6802120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-6802120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-4932045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-4932045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-3062605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-3062605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-1193165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-1193165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SALT LAKE CITY</w:t>
            </w: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UTAH</w:t>
            </w:r>
          </w:p>
        </w:tc>
        <w:tc>
          <w:tcPr>
            <w:tcW w:w="2500" w:type="dxa"/>
            <w:vAlign w:val="bottom"/>
          </w:tcPr>
          <w:p>
            <w:pPr>
              <w:spacing w:after="0"/>
              <w:rPr>
                <w:sz w:val="23"/>
                <w:szCs w:val="23"/>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84121</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Riccitelli</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Sam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1131 VIA FELICITA</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ENCINITAS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92024</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Walsh</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P.O. BOX 3125</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DEL MAR</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92014</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94"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ectPr>
          <w:pgSz w:w="11900" w:h="16838" w:orient="portrait"/>
          <w:cols w:equalWidth="0" w:num="2">
            <w:col w:w="3600" w:space="340"/>
            <w:col w:w="7480"/>
          </w:cols>
          <w:pgMar w:left="240" w:top="118"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X $1,000,001 - $5,000,000</w:t>
            </w:r>
          </w:p>
        </w:tc>
        <w:tc>
          <w:tcPr>
            <w:tcW w:w="3420" w:type="dxa"/>
            <w:vAlign w:val="bottom"/>
          </w:tcPr>
          <w:p>
            <w:pPr>
              <w:ind w:left="960"/>
              <w:spacing w:after="0"/>
              <w:rPr>
                <w:sz w:val="20"/>
                <w:szCs w:val="20"/>
                <w:color w:val="auto"/>
              </w:rPr>
            </w:pPr>
            <w:r>
              <w:rPr>
                <w:rFonts w:ascii="Arial" w:cs="Arial" w:eastAsia="Arial" w:hAnsi="Arial"/>
                <w:sz w:val="22"/>
                <w:szCs w:val="22"/>
                <w:color w:val="auto"/>
                <w:w w:val="96"/>
              </w:rPr>
              <w:t>$5,000,001 - $25,000,000</w:t>
            </w:r>
          </w:p>
        </w:tc>
        <w:tc>
          <w:tcPr>
            <w:tcW w:w="0" w:type="dxa"/>
            <w:vAlign w:val="bottom"/>
          </w:tcPr>
          <w:p>
            <w:pPr>
              <w:spacing w:after="0"/>
              <w:rPr>
                <w:sz w:val="1"/>
                <w:szCs w:val="1"/>
                <w:color w:val="auto"/>
              </w:rPr>
            </w:pPr>
          </w:p>
        </w:tc>
      </w:tr>
      <w:tr>
        <w:trPr>
          <w:trHeight w:val="266"/>
        </w:trPr>
        <w:tc>
          <w:tcPr>
            <w:tcW w:w="3300" w:type="dxa"/>
            <w:vAlign w:val="bottom"/>
          </w:tcPr>
          <w:p>
            <w:pPr>
              <w:ind w:left="220"/>
              <w:spacing w:after="0"/>
              <w:rPr>
                <w:sz w:val="20"/>
                <w:szCs w:val="20"/>
                <w:color w:val="auto"/>
              </w:rPr>
            </w:pPr>
            <w:r>
              <w:rPr>
                <w:rFonts w:ascii="Arial" w:cs="Arial" w:eastAsia="Arial" w:hAnsi="Arial"/>
                <w:sz w:val="22"/>
                <w:szCs w:val="22"/>
                <w:color w:val="auto"/>
              </w:rPr>
              <w:t>$5,000,001 -</w:t>
            </w:r>
          </w:p>
        </w:tc>
        <w:tc>
          <w:tcPr>
            <w:tcW w:w="3420" w:type="dxa"/>
            <w:vAlign w:val="bottom"/>
            <w:vMerge w:val="restart"/>
          </w:tcPr>
          <w:p>
            <w:pPr>
              <w:ind w:left="960"/>
              <w:spacing w:after="0"/>
              <w:rPr>
                <w:sz w:val="20"/>
                <w:szCs w:val="20"/>
                <w:color w:val="auto"/>
              </w:rPr>
            </w:pPr>
            <w:r>
              <w:rPr>
                <w:rFonts w:ascii="Arial" w:cs="Arial" w:eastAsia="Arial" w:hAnsi="Arial"/>
                <w:sz w:val="22"/>
                <w:szCs w:val="22"/>
                <w:color w:val="auto"/>
                <w:w w:val="92"/>
              </w:rPr>
              <w:t>$25,000,001 - $50,000,000</w:t>
            </w: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0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3420" w:type="dxa"/>
            <w:vAlign w:val="bottom"/>
            <w:vMerge w:val="restart"/>
          </w:tcPr>
          <w:p>
            <w:pPr>
              <w:ind w:left="960"/>
              <w:spacing w:after="0"/>
              <w:rPr>
                <w:sz w:val="20"/>
                <w:szCs w:val="20"/>
                <w:color w:val="auto"/>
              </w:rPr>
            </w:pPr>
            <w:r>
              <w:rPr>
                <w:rFonts w:ascii="Arial" w:cs="Arial" w:eastAsia="Arial" w:hAnsi="Arial"/>
                <w:sz w:val="22"/>
                <w:szCs w:val="22"/>
                <w:color w:val="auto"/>
                <w:w w:val="88"/>
              </w:rPr>
              <w:t>$50,000,001 - $100,000,000</w:t>
            </w: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420" w:type="dxa"/>
            <w:vAlign w:val="bottom"/>
          </w:tcPr>
          <w:p>
            <w:pPr>
              <w:ind w:left="96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300" w:type="dxa"/>
            <w:vAlign w:val="bottom"/>
          </w:tcPr>
          <w:p>
            <w:pPr>
              <w:ind w:left="220"/>
              <w:spacing w:after="0"/>
              <w:rPr>
                <w:sz w:val="20"/>
                <w:szCs w:val="20"/>
                <w:color w:val="auto"/>
              </w:rPr>
            </w:pPr>
            <w:r>
              <w:rPr>
                <w:rFonts w:ascii="Arial" w:cs="Arial" w:eastAsia="Arial" w:hAnsi="Arial"/>
                <w:sz w:val="22"/>
                <w:szCs w:val="22"/>
                <w:color w:val="auto"/>
              </w:rPr>
              <w:t>Decline to Disclose</w:t>
            </w:r>
          </w:p>
        </w:tc>
        <w:tc>
          <w:tcPr>
            <w:tcW w:w="3420" w:type="dxa"/>
            <w:vAlign w:val="bottom"/>
          </w:tcPr>
          <w:p>
            <w:pPr>
              <w:ind w:left="9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30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420" w:type="dxa"/>
            <w:vAlign w:val="bottom"/>
          </w:tcPr>
          <w:p>
            <w:pPr>
              <w:ind w:left="9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40" w:type="dxa"/>
            <w:vAlign w:val="bottom"/>
          </w:tcPr>
          <w:p>
            <w:pPr>
              <w:ind w:left="48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40" w:type="dxa"/>
            <w:vAlign w:val="bottom"/>
          </w:tcPr>
          <w:p>
            <w:pPr>
              <w:ind w:left="2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40" w:type="dxa"/>
            <w:vAlign w:val="bottom"/>
            <w:gridSpan w:val="3"/>
          </w:tcPr>
          <w:p>
            <w:pPr>
              <w:ind w:left="4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40" w:type="dxa"/>
            <w:vAlign w:val="bottom"/>
            <w:gridSpan w:val="3"/>
          </w:tcPr>
          <w:p>
            <w:pPr>
              <w:ind w:left="4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ind w:left="4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4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w w:val="93"/>
              </w:rPr>
              <w:t>X New Notice  Date of First Sale 2011-11-04</w:t>
            </w: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89"/>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260"/>
              <w:spacing w:after="0"/>
              <w:rPr>
                <w:sz w:val="20"/>
                <w:szCs w:val="20"/>
                <w:color w:val="auto"/>
              </w:rPr>
            </w:pPr>
            <w:r>
              <w:rPr>
                <w:rFonts w:ascii="Arial" w:cs="Arial" w:eastAsia="Arial" w:hAnsi="Arial"/>
                <w:sz w:val="22"/>
                <w:szCs w:val="22"/>
                <w:color w:val="auto"/>
              </w:rPr>
              <w:t>Equity</w:t>
            </w:r>
          </w:p>
        </w:tc>
        <w:tc>
          <w:tcPr>
            <w:tcW w:w="16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X Debt</w:t>
            </w:r>
          </w:p>
        </w:tc>
        <w:tc>
          <w:tcPr>
            <w:tcW w:w="16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40" w:type="dxa"/>
            <w:vAlign w:val="bottom"/>
            <w:gridSpan w:val="3"/>
          </w:tcPr>
          <w:p>
            <w:pPr>
              <w:ind w:left="11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5760" w:type="dxa"/>
            <w:vAlign w:val="bottom"/>
            <w:gridSpan w:val="4"/>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4040" w:type="dxa"/>
            <w:vAlign w:val="bottom"/>
            <w:gridSpan w:val="3"/>
          </w:tcPr>
          <w:p>
            <w:pPr>
              <w:ind w:left="10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38"/>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040" w:type="dxa"/>
            <w:vAlign w:val="bottom"/>
            <w:gridSpan w:val="3"/>
          </w:tcPr>
          <w:p>
            <w:pPr>
              <w:ind w:left="10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1380"/>
          </w:cols>
          <w:pgMar w:left="240" w:top="118" w:right="279" w:bottom="0" w:gutter="0" w:footer="0" w:header="0"/>
        </w:sectPr>
      </w:pPr>
    </w:p>
    <w:bookmarkStart w:id="4" w:name="page5"/>
    <w:bookmarkEnd w:id="4"/>
    <w:p>
      <w:pPr>
        <w:ind w:left="80"/>
        <w:spacing w:after="0"/>
        <w:rPr>
          <w:sz w:val="20"/>
          <w:szCs w:val="20"/>
          <w:color w:val="auto"/>
        </w:rPr>
      </w:pPr>
      <w:r>
        <w:rPr>
          <w:rFonts w:ascii="Arial" w:cs="Arial" w:eastAsia="Arial" w:hAnsi="Arial"/>
          <w:sz w:val="22"/>
          <w:szCs w:val="22"/>
          <w:color w:val="auto"/>
        </w:rPr>
        <w:t>Check “All States” or check individual States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$1,000,000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$1,000,000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$96,000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36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88"/>
              </w:rPr>
              <w:t>2011-11-18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2019-12-11T00:11:17Z</dcterms:created>
  <dcterms:modified xsi:type="dcterms:W3CDTF">2019-12-11T00:11:17Z</dcterms:modified>
</cp:coreProperties>
</file>