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Hazeltine Mark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EXAGEN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03/02/2023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5"/>
        <w:spacing w:after="0"/>
        <w:rPr>
          <w:sz w:val="20"/>
          <w:szCs w:val="20"/>
          <w:color w:val="auto"/>
        </w:rPr>
      </w:pPr>
      <w:r>
        <w:rPr>
          <w:rFonts w:ascii="Arial" w:cs="Arial" w:eastAsia="Arial" w:hAnsi="Arial"/>
          <w:sz w:val="17"/>
          <w:szCs w:val="17"/>
          <w:color w:val="0000FF"/>
        </w:rPr>
        <w:t>Chief Business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VISTA</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92081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03/02/2023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3,667</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190,205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were sold by the reporting person to generate proceeds used to satisfy the tax withholding obligation that arose upon the vesting of certain restricted stock units granted to the reporting person on February 23, 2021.</w:t>
      </w:r>
    </w:p>
    <w:p>
      <w:pPr>
        <w:sectPr>
          <w:pgSz w:w="11900" w:h="16838" w:orient="portrait"/>
          <w:cols w:equalWidth="0" w:num="1">
            <w:col w:w="11080"/>
          </w:cols>
          <w:pgMar w:left="460" w:top="225" w:right="359" w:bottom="1440" w:gutter="0" w:footer="0" w:header="0"/>
          <w:type w:val="continuous"/>
        </w:sectPr>
      </w:pP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Kamal Adawi,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0000FF"/>
        </w:rPr>
        <w:t>03/03/2023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2986"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2023-03-03T18:26:04Z</dcterms:created>
  <dcterms:modified xsi:type="dcterms:W3CDTF">2023-03-03T18:26:04Z</dcterms:modified>
</cp:coreProperties>
</file>