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ABALLI JOHN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EXAGEN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1261 LIBERTY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EXAGEN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7"/>
                <w:szCs w:val="17"/>
                <w:color w:val="0000FF"/>
              </w:rPr>
              <w:t>VISTA</w:t>
            </w:r>
          </w:p>
        </w:tc>
        <w:tc>
          <w:tcPr>
            <w:tcW w:w="118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92081</w:t>
            </w:r>
          </w:p>
        </w:tc>
      </w:tr>
      <w:tr>
        <w:trPr>
          <w:trHeight w:val="155"/>
        </w:trPr>
        <w:tc>
          <w:tcPr>
            <w:tcW w:w="4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3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3"/>
                <w:szCs w:val="13"/>
                <w:color w:val="auto"/>
              </w:rPr>
            </w:pP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03/03/2026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3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13"/>
              <w:spacing w:after="0"/>
              <w:rPr>
                <w:sz w:val="20"/>
                <w:szCs w:val="20"/>
                <w:color w:val="auto"/>
              </w:rPr>
            </w:pPr>
            <w:r>
              <w:rPr>
                <w:rFonts w:ascii="Times New Roman" w:cs="Times New Roman" w:eastAsia="Times New Roman" w:hAnsi="Times New Roman"/>
                <w:sz w:val="17"/>
                <w:szCs w:val="17"/>
                <w:color w:val="0000FF"/>
              </w:rPr>
              <w:t>15,698</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300"/>
              <w:spacing w:after="0"/>
              <w:rPr>
                <w:sz w:val="20"/>
                <w:szCs w:val="20"/>
                <w:color w:val="auto"/>
              </w:rPr>
            </w:pPr>
            <w:r>
              <w:rPr>
                <w:rFonts w:ascii="Times New Roman" w:cs="Times New Roman" w:eastAsia="Times New Roman" w:hAnsi="Times New Roman"/>
                <w:sz w:val="17"/>
                <w:szCs w:val="17"/>
                <w:color w:val="0000FF"/>
              </w:rPr>
              <w:t>687,299</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(2)</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03/03/2026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V</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2,535</w:t>
            </w:r>
            <w:r>
              <w:rPr>
                <w:rFonts w:ascii="Times New Roman" w:cs="Times New Roman" w:eastAsia="Times New Roman" w:hAnsi="Times New Roman"/>
                <w:sz w:val="22"/>
                <w:szCs w:val="22"/>
                <w:color w:val="008000"/>
                <w:vertAlign w:val="superscript"/>
              </w:rPr>
              <w:t>(3)</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3.077</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300"/>
              <w:spacing w:after="0"/>
              <w:rPr>
                <w:sz w:val="20"/>
                <w:szCs w:val="20"/>
                <w:color w:val="auto"/>
              </w:rPr>
            </w:pPr>
            <w:r>
              <w:rPr>
                <w:rFonts w:ascii="Times New Roman" w:cs="Times New Roman" w:eastAsia="Times New Roman" w:hAnsi="Times New Roman"/>
                <w:sz w:val="17"/>
                <w:szCs w:val="17"/>
                <w:color w:val="0000FF"/>
              </w:rPr>
              <w:t>689,834</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7"/>
                <w:szCs w:val="17"/>
                <w:color w:val="0000FF"/>
              </w:rPr>
              <w:t>40,401</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at the direction of the Issuer, to cover tax withholding obligations in connection with the vesting and settlement of Restricted Stock Units. The sale is mandated solely by the Issuer and does not represent a discretionary transaction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voluntarily reporting the acquisition of the Issuer's common stock pursuant to the Employee Stock Purchase Plan ("ESPP").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purchased through ESPP in transactions that were exempt under both Rule 16b-3(d) and Rule 16b-3(c).</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Jeffrey G. Black,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03/04/2026</w:t>
            </w:r>
          </w:p>
        </w:tc>
        <w:tc>
          <w:tcPr>
            <w:tcW w:w="0" w:type="dxa"/>
            <w:vAlign w:val="bottom"/>
          </w:tcPr>
          <w:p>
            <w:pPr>
              <w:spacing w:after="0"/>
              <w:rPr>
                <w:sz w:val="1"/>
                <w:szCs w:val="1"/>
                <w:color w:val="auto"/>
              </w:rPr>
            </w:pPr>
          </w:p>
        </w:tc>
      </w:tr>
      <w:tr>
        <w:trPr>
          <w:trHeight w:val="87"/>
        </w:trPr>
        <w:tc>
          <w:tcPr>
            <w:tcW w:w="15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80" w:type="dxa"/>
            <w:vAlign w:val="bottom"/>
            <w:tcBorders>
              <w:top w:val="single" w:sz="8" w:color="auto"/>
            </w:tcBorders>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3113" TargetMode="External"/><Relationship Id="rId14"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2026-03-04T14:02:13Z</dcterms:created>
  <dcterms:modified xsi:type="dcterms:W3CDTF">2026-03-04T14:02:13Z</dcterms:modified>
</cp:coreProperties>
</file>