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0001274737</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EXAGEN DIAGNOSTICS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EXAGEN DIAGNOSTICS INC</w:t>
      </w:r>
    </w:p>
    <w:p>
      <w:pPr>
        <w:spacing w:after="0" w:line="40"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1261 LIBERTY WAY</w:t>
      </w:r>
    </w:p>
    <w:p>
      <w:pPr>
        <w:spacing w:after="0" w:line="40" w:lineRule="exact"/>
        <w:rPr>
          <w:sz w:val="24"/>
          <w:szCs w:val="24"/>
          <w:color w:val="auto"/>
        </w:rPr>
      </w:pPr>
    </w:p>
    <w:p>
      <w:pPr>
        <w:jc w:val="both"/>
        <w:ind w:left="1100"/>
        <w:spacing w:after="0"/>
        <w:tabs>
          <w:tab w:leader="none" w:pos="276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600" w:val="left"/>
        </w:tabs>
        <w:rPr>
          <w:sz w:val="20"/>
          <w:szCs w:val="20"/>
          <w:color w:val="auto"/>
        </w:rPr>
      </w:pPr>
      <w:r>
        <w:rPr>
          <w:rFonts w:ascii="Times New Roman" w:cs="Times New Roman" w:eastAsia="Times New Roman" w:hAnsi="Times New Roman"/>
          <w:sz w:val="22"/>
          <w:szCs w:val="22"/>
          <w:color w:val="auto"/>
        </w:rPr>
        <w:t>VISTA</w:t>
      </w:r>
      <w:r>
        <w:rPr>
          <w:sz w:val="20"/>
          <w:szCs w:val="20"/>
          <w:color w:val="auto"/>
        </w:rPr>
        <w:tab/>
      </w:r>
      <w:r>
        <w:rPr>
          <w:rFonts w:ascii="Times New Roman" w:cs="Times New Roman" w:eastAsia="Times New Roman" w:hAnsi="Times New Roman"/>
          <w:sz w:val="22"/>
          <w:szCs w:val="22"/>
          <w:color w:val="auto"/>
        </w:rPr>
        <w:t>CALIFORNIA</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780" w:right="1080" w:hanging="281"/>
        <w:spacing w:after="0" w:line="281" w:lineRule="auto"/>
        <w:tabs>
          <w:tab w:leader="none" w:pos="27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540" w:val="left"/>
        </w:tabs>
        <w:rPr>
          <w:sz w:val="20"/>
          <w:szCs w:val="20"/>
          <w:color w:val="auto"/>
        </w:rPr>
      </w:pPr>
      <w:r>
        <w:rPr>
          <w:rFonts w:ascii="Times New Roman" w:cs="Times New Roman" w:eastAsia="Times New Roman" w:hAnsi="Times New Roman"/>
          <w:sz w:val="22"/>
          <w:szCs w:val="22"/>
          <w:color w:val="auto"/>
        </w:rPr>
        <w:t>92081</w:t>
      </w:r>
      <w:r>
        <w:rPr>
          <w:sz w:val="20"/>
          <w:szCs w:val="20"/>
          <w:color w:val="auto"/>
        </w:rPr>
        <w:tab/>
      </w:r>
      <w:r>
        <w:rPr>
          <w:rFonts w:ascii="Times New Roman" w:cs="Times New Roman" w:eastAsia="Times New Roman" w:hAnsi="Times New Roman"/>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15" w:right="2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Rocca</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Fortunato</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Vista</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Pallares</w:t>
            </w:r>
          </w:p>
        </w:tc>
        <w:tc>
          <w:tcPr>
            <w:tcW w:w="12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Vista</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type w:val="continuous"/>
        </w:sectPr>
      </w:pPr>
    </w:p>
    <w:bookmarkStart w:id="1" w:name="page2"/>
    <w:bookmarkEnd w:id="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92081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92081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92081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92081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-8707120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-8707120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-6837680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-6837680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-4967605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-4967605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-3098165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-3098165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-1228725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-1228725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2" w:orient="portrait"/>
          <w:cols w:equalWidth="0" w:num="1">
            <w:col w:w="11420"/>
          </w:cols>
          <w:pgMar w:left="240" w:top="149"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Weinstein</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5"/>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Vista</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2120"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08"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Times New Roman" w:cs="Times New Roman" w:eastAsia="Times New Roman" w:hAnsi="Times New Roman"/>
          <w:sz w:val="22"/>
          <w:szCs w:val="22"/>
          <w:color w:val="auto"/>
        </w:rPr>
        <w:t>Rule 504(b)(1) (not (i), (ii) or (iii))</w:t>
      </w:r>
      <w:r>
        <w:rPr>
          <w:sz w:val="20"/>
          <w:szCs w:val="20"/>
          <w:color w:val="auto"/>
        </w:rPr>
        <w:tab/>
      </w:r>
      <w:r>
        <w:rPr>
          <w:rFonts w:ascii="Times New Roman" w:cs="Times New Roman" w:eastAsia="Times New Roman" w:hAnsi="Times New Roman"/>
          <w:sz w:val="32"/>
          <w:szCs w:val="32"/>
          <w:color w:val="auto"/>
          <w:vertAlign w:val="subscript"/>
        </w:rPr>
        <w:t>Investment Company Act Section 3(c)</w:t>
      </w:r>
    </w:p>
    <w:p>
      <w:pPr>
        <w:sectPr>
          <w:pgSz w:w="11900" w:h="16838" w:orient="portrait"/>
          <w:cols w:equalWidth="0" w:num="1">
            <w:col w:w="11420"/>
          </w:cols>
          <w:pgMar w:left="240" w:top="108" w:right="239" w:bottom="0" w:gutter="0" w:footer="0" w:header="0"/>
          <w:type w:val="continuous"/>
        </w:sectPr>
      </w:pPr>
    </w:p>
    <w:bookmarkStart w:id="3" w:name="page4"/>
    <w:bookmarkEnd w:id="3"/>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 (b)(1)(i)</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Section 3(c)(1)</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6"/>
              </w:rPr>
              <w:t>Section 3(c)(9)</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 (b)(1)(ii)</w:t>
            </w:r>
          </w:p>
        </w:tc>
        <w:tc>
          <w:tcPr>
            <w:tcW w:w="2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22"/>
                <w:szCs w:val="22"/>
                <w:color w:val="auto"/>
              </w:rPr>
              <w:t>Section 3(c)(2)</w:t>
            </w:r>
          </w:p>
        </w:tc>
        <w:tc>
          <w:tcPr>
            <w:tcW w:w="3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22"/>
                <w:szCs w:val="22"/>
                <w:color w:val="auto"/>
              </w:rPr>
              <w:t>Section 3(c)(10)</w:t>
            </w:r>
          </w:p>
        </w:tc>
        <w:tc>
          <w:tcPr>
            <w:tcW w:w="0" w:type="dxa"/>
            <w:vAlign w:val="bottom"/>
          </w:tcPr>
          <w:p>
            <w:pPr>
              <w:spacing w:after="0"/>
              <w:rPr>
                <w:sz w:val="1"/>
                <w:szCs w:val="1"/>
                <w:color w:val="auto"/>
              </w:rPr>
            </w:pPr>
          </w:p>
        </w:tc>
      </w:tr>
      <w:tr>
        <w:trPr>
          <w:trHeight w:val="81"/>
        </w:trPr>
        <w:tc>
          <w:tcPr>
            <w:tcW w:w="41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Rule 504 (b)(1)(iii)</w:t>
            </w:r>
          </w:p>
        </w:tc>
        <w:tc>
          <w:tcPr>
            <w:tcW w:w="2540" w:type="dxa"/>
            <w:vAlign w:val="bottom"/>
            <w:gridSpan w:val="2"/>
            <w:vMerge w:val="continue"/>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2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22"/>
                <w:szCs w:val="22"/>
                <w:color w:val="auto"/>
              </w:rPr>
              <w:t>Section 3(c)(3)</w:t>
            </w:r>
          </w:p>
        </w:tc>
        <w:tc>
          <w:tcPr>
            <w:tcW w:w="3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Section 3(c)(11)</w:t>
            </w:r>
          </w:p>
        </w:tc>
        <w:tc>
          <w:tcPr>
            <w:tcW w:w="0" w:type="dxa"/>
            <w:vAlign w:val="bottom"/>
          </w:tcPr>
          <w:p>
            <w:pPr>
              <w:spacing w:after="0"/>
              <w:rPr>
                <w:sz w:val="1"/>
                <w:szCs w:val="1"/>
                <w:color w:val="auto"/>
              </w:rPr>
            </w:pPr>
          </w:p>
        </w:tc>
      </w:tr>
      <w:tr>
        <w:trPr>
          <w:trHeight w:val="162"/>
        </w:trPr>
        <w:tc>
          <w:tcPr>
            <w:tcW w:w="41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Rule 505</w:t>
            </w:r>
          </w:p>
        </w:tc>
        <w:tc>
          <w:tcPr>
            <w:tcW w:w="2540" w:type="dxa"/>
            <w:vAlign w:val="bottom"/>
            <w:gridSpan w:val="2"/>
            <w:vMerge w:val="continue"/>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2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22"/>
                <w:szCs w:val="22"/>
                <w:color w:val="auto"/>
              </w:rPr>
              <w:t>Section 3(c)(4)</w:t>
            </w:r>
          </w:p>
        </w:tc>
        <w:tc>
          <w:tcPr>
            <w:tcW w:w="3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22"/>
                <w:szCs w:val="22"/>
                <w:color w:val="auto"/>
              </w:rPr>
              <w:t>Section 3(c)(12)</w:t>
            </w:r>
          </w:p>
        </w:tc>
        <w:tc>
          <w:tcPr>
            <w:tcW w:w="0" w:type="dxa"/>
            <w:vAlign w:val="bottom"/>
          </w:tcPr>
          <w:p>
            <w:pPr>
              <w:spacing w:after="0"/>
              <w:rPr>
                <w:sz w:val="1"/>
                <w:szCs w:val="1"/>
                <w:color w:val="auto"/>
              </w:rPr>
            </w:pPr>
          </w:p>
        </w:tc>
      </w:tr>
      <w:tr>
        <w:trPr>
          <w:trHeight w:val="297"/>
        </w:trPr>
        <w:tc>
          <w:tcPr>
            <w:tcW w:w="4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X Rule 506(b)</w:t>
            </w:r>
          </w:p>
        </w:tc>
        <w:tc>
          <w:tcPr>
            <w:tcW w:w="2540" w:type="dxa"/>
            <w:vAlign w:val="bottom"/>
            <w:gridSpan w:val="2"/>
            <w:vMerge w:val="continue"/>
          </w:tcPr>
          <w:p>
            <w:pPr>
              <w:spacing w:after="0"/>
              <w:rPr>
                <w:sz w:val="24"/>
                <w:szCs w:val="24"/>
                <w:color w:val="auto"/>
              </w:rPr>
            </w:pPr>
          </w:p>
        </w:tc>
        <w:tc>
          <w:tcPr>
            <w:tcW w:w="3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506(c)</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Section 3(c)(5)</w:t>
            </w: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Section 3(c)(13)</w:t>
            </w:r>
          </w:p>
        </w:tc>
        <w:tc>
          <w:tcPr>
            <w:tcW w:w="0" w:type="dxa"/>
            <w:vAlign w:val="bottom"/>
          </w:tcPr>
          <w:p>
            <w:pPr>
              <w:spacing w:after="0"/>
              <w:rPr>
                <w:sz w:val="1"/>
                <w:szCs w:val="1"/>
                <w:color w:val="auto"/>
              </w:rPr>
            </w:pPr>
          </w:p>
        </w:tc>
      </w:tr>
      <w:tr>
        <w:trPr>
          <w:trHeight w:val="283"/>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tc>
        <w:tc>
          <w:tcPr>
            <w:tcW w:w="2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22"/>
                <w:szCs w:val="22"/>
                <w:color w:val="auto"/>
              </w:rPr>
              <w:t>Section 3(c)(6)</w:t>
            </w:r>
          </w:p>
        </w:tc>
        <w:tc>
          <w:tcPr>
            <w:tcW w:w="3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22"/>
                <w:szCs w:val="22"/>
                <w:color w:val="auto"/>
              </w:rPr>
              <w:t>Section 3(c)(14)</w:t>
            </w:r>
          </w:p>
        </w:tc>
        <w:tc>
          <w:tcPr>
            <w:tcW w:w="0" w:type="dxa"/>
            <w:vAlign w:val="bottom"/>
          </w:tcPr>
          <w:p>
            <w:pPr>
              <w:spacing w:after="0"/>
              <w:rPr>
                <w:sz w:val="1"/>
                <w:szCs w:val="1"/>
                <w:color w:val="auto"/>
              </w:rPr>
            </w:pPr>
          </w:p>
        </w:tc>
      </w:tr>
      <w:tr>
        <w:trPr>
          <w:trHeight w:val="108"/>
        </w:trPr>
        <w:tc>
          <w:tcPr>
            <w:tcW w:w="4180" w:type="dxa"/>
            <w:vAlign w:val="bottom"/>
          </w:tcPr>
          <w:p>
            <w:pPr>
              <w:spacing w:after="0"/>
              <w:rPr>
                <w:sz w:val="9"/>
                <w:szCs w:val="9"/>
                <w:color w:val="auto"/>
              </w:rPr>
            </w:pPr>
          </w:p>
        </w:tc>
        <w:tc>
          <w:tcPr>
            <w:tcW w:w="2540" w:type="dxa"/>
            <w:vAlign w:val="bottom"/>
            <w:gridSpan w:val="2"/>
            <w:vMerge w:val="continue"/>
          </w:tcPr>
          <w:p>
            <w:pPr>
              <w:spacing w:after="0"/>
              <w:rPr>
                <w:sz w:val="9"/>
                <w:szCs w:val="9"/>
                <w:color w:val="auto"/>
              </w:rPr>
            </w:pPr>
          </w:p>
        </w:tc>
        <w:tc>
          <w:tcPr>
            <w:tcW w:w="3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3(c)(7)</w:t>
            </w: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2016-12-12</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First Sale Yet to Occur</w:t>
            </w: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Yes X No</w:t>
            </w: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Equity</w:t>
            </w:r>
          </w:p>
        </w:tc>
        <w:tc>
          <w:tcPr>
            <w:tcW w:w="1600" w:type="dxa"/>
            <w:vAlign w:val="bottom"/>
          </w:tcPr>
          <w:p>
            <w:pPr>
              <w:spacing w:after="0"/>
              <w:rPr>
                <w:sz w:val="24"/>
                <w:szCs w:val="24"/>
                <w:color w:val="auto"/>
              </w:rPr>
            </w:pPr>
          </w:p>
        </w:tc>
        <w:tc>
          <w:tcPr>
            <w:tcW w:w="4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Debt</w:t>
            </w:r>
          </w:p>
        </w:tc>
        <w:tc>
          <w:tcPr>
            <w:tcW w:w="1600" w:type="dxa"/>
            <w:vAlign w:val="bottom"/>
          </w:tcPr>
          <w:p>
            <w:pPr>
              <w:spacing w:after="0"/>
              <w:rPr>
                <w:sz w:val="24"/>
                <w:szCs w:val="24"/>
                <w:color w:val="auto"/>
              </w:rPr>
            </w:pPr>
          </w:p>
        </w:tc>
        <w:tc>
          <w:tcPr>
            <w:tcW w:w="4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4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1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160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1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1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4000" w:type="dxa"/>
            <w:vAlign w:val="bottom"/>
            <w:gridSpan w:val="3"/>
          </w:tcPr>
          <w:p>
            <w:pPr>
              <w:ind w:left="1060"/>
              <w:spacing w:after="0"/>
              <w:rPr>
                <w:sz w:val="20"/>
                <w:szCs w:val="20"/>
                <w:color w:val="auto"/>
              </w:rPr>
            </w:pPr>
            <w:r>
              <w:rPr>
                <w:rFonts w:ascii="Times New Roman" w:cs="Times New Roman" w:eastAsia="Times New Roman" w:hAnsi="Times New Roman"/>
                <w:sz w:val="22"/>
                <w:szCs w:val="22"/>
                <w:color w:val="auto"/>
              </w:rPr>
              <w:t>Recipient CRD Number X None</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5660" w:type="dxa"/>
            <w:vAlign w:val="bottom"/>
            <w:gridSpan w:val="4"/>
          </w:tcPr>
          <w:p>
            <w:pPr>
              <w:ind w:left="106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18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906" w:orient="portrait"/>
          <w:cols w:equalWidth="0" w:num="1">
            <w:col w:w="11380"/>
          </w:cols>
          <w:pgMar w:left="240" w:top="112" w:right="27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906" w:orient="portrait"/>
          <w:cols w:equalWidth="0" w:num="2">
            <w:col w:w="4020" w:space="220"/>
            <w:col w:w="7140"/>
          </w:cols>
          <w:pgMar w:left="240" w:top="112"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$995,889</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USD 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$995,889</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906" w:orient="portrait"/>
          <w:cols w:equalWidth="0" w:num="1">
            <w:col w:w="11380"/>
          </w:cols>
          <w:pgMar w:left="240" w:top="112" w:right="27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7"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2" w:right="239" w:bottom="515"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12" w:right="239" w:bottom="515"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2" w:right="239" w:bottom="515"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Wendy Swedick</w:t>
            </w:r>
          </w:p>
        </w:tc>
        <w:tc>
          <w:tcPr>
            <w:tcW w:w="40" w:type="dxa"/>
            <w:vAlign w:val="bottom"/>
          </w:tcPr>
          <w:p>
            <w:pPr>
              <w:spacing w:after="0"/>
              <w:rPr>
                <w:sz w:val="22"/>
                <w:szCs w:val="22"/>
                <w:color w:val="auto"/>
              </w:rPr>
            </w:pPr>
          </w:p>
        </w:tc>
        <w:tc>
          <w:tcPr>
            <w:tcW w:w="18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Wendy Swedick</w:t>
            </w:r>
          </w:p>
        </w:tc>
        <w:tc>
          <w:tcPr>
            <w:tcW w:w="40" w:type="dxa"/>
            <w:vAlign w:val="bottom"/>
          </w:tcPr>
          <w:p>
            <w:pPr>
              <w:spacing w:after="0"/>
              <w:rPr>
                <w:sz w:val="22"/>
                <w:szCs w:val="22"/>
                <w:color w:val="auto"/>
              </w:rPr>
            </w:pPr>
          </w:p>
        </w:tc>
        <w:tc>
          <w:tcPr>
            <w:tcW w:w="25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c>
          <w:tcPr>
            <w:tcW w:w="20" w:type="dxa"/>
            <w:vAlign w:val="bottom"/>
            <w:vMerge w:val="continue"/>
          </w:tcPr>
          <w:p>
            <w:pPr>
              <w:spacing w:after="0"/>
              <w:rPr>
                <w:sz w:val="22"/>
                <w:szCs w:val="22"/>
                <w:color w:val="auto"/>
              </w:rPr>
            </w:pPr>
          </w:p>
        </w:tc>
        <w:tc>
          <w:tcPr>
            <w:tcW w:w="1320" w:type="dxa"/>
            <w:vAlign w:val="bottom"/>
            <w:tcBorders>
              <w:bottom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w w:val="99"/>
              </w:rPr>
              <w:t>2016-12-19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2" w:right="239" w:bottom="5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2019-12-07T22:59:29Z</dcterms:created>
  <dcterms:modified xsi:type="dcterms:W3CDTF">2019-12-07T22:59:29Z</dcterms:modified>
</cp:coreProperties>
</file>