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Jeffrey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92081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225,000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252,194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restricted stock units under the issuer's 2019 Incentive Award Plan. Each restricted stock unit represents a contingent right to receive one share of the Issuer's common stock. The restricted stock unit will vest with respect to 25% of the restricted stock units on each of the first, second, third and fourth anniversaries of September 1, 2024, subject to the Reporting Person's continued service through the applicable vesting date. In addition, the award may become fully vested upon a qualifying termination of employment in connection with a change in control.</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G. Black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2024-09-04T17:31:06Z</dcterms:created>
  <dcterms:modified xsi:type="dcterms:W3CDTF">2024-09-04T17:31:06Z</dcterms:modified>
</cp:coreProperties>
</file>