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H.I.G. Bio-Exagen,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8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color w:val="auto"/>
              </w:rPr>
              <w:t>(Last)</w:t>
            </w:r>
          </w:p>
        </w:tc>
        <w:tc>
          <w:tcPr>
            <w:tcW w:w="1020" w:type="dxa"/>
            <w:vAlign w:val="bottom"/>
          </w:tcPr>
          <w:p>
            <w:pPr>
              <w:ind w:left="2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1450 BRICKELL AVENUE, 31ST FLOOR</w:t>
            </w:r>
          </w:p>
        </w:tc>
      </w:tr>
      <w:tr>
        <w:trPr>
          <w:trHeight w:val="212"/>
        </w:trPr>
        <w:tc>
          <w:tcPr>
            <w:tcW w:w="20" w:type="dxa"/>
            <w:vAlign w:val="bottom"/>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0000FF"/>
              </w:rPr>
              <w:t>MIAMI</w:t>
            </w:r>
          </w:p>
        </w:tc>
        <w:tc>
          <w:tcPr>
            <w:tcW w:w="1020" w:type="dxa"/>
            <w:vAlign w:val="bottom"/>
          </w:tcPr>
          <w:p>
            <w:pPr>
              <w:ind w:left="280"/>
              <w:spacing w:after="0"/>
              <w:rPr>
                <w:sz w:val="20"/>
                <w:szCs w:val="20"/>
                <w:color w:val="auto"/>
              </w:rPr>
            </w:pPr>
            <w:r>
              <w:rPr>
                <w:rFonts w:ascii="Arial" w:cs="Arial" w:eastAsia="Arial" w:hAnsi="Arial"/>
                <w:sz w:val="18"/>
                <w:szCs w:val="18"/>
                <w:color w:val="0000FF"/>
              </w:rPr>
              <w:t>FL</w:t>
            </w:r>
          </w:p>
        </w:tc>
        <w:tc>
          <w:tcPr>
            <w:tcW w:w="1380" w:type="dxa"/>
            <w:vAlign w:val="bottom"/>
          </w:tcPr>
          <w:p>
            <w:pPr>
              <w:ind w:left="340"/>
              <w:spacing w:after="0"/>
              <w:rPr>
                <w:sz w:val="20"/>
                <w:szCs w:val="20"/>
                <w:color w:val="auto"/>
              </w:rPr>
            </w:pPr>
            <w:r>
              <w:rPr>
                <w:rFonts w:ascii="Arial" w:cs="Arial" w:eastAsia="Arial" w:hAnsi="Arial"/>
                <w:sz w:val="18"/>
                <w:szCs w:val="18"/>
                <w:color w:val="0000FF"/>
              </w:rPr>
              <w:t>33131</w:t>
            </w:r>
          </w:p>
        </w:tc>
      </w:tr>
      <w:tr>
        <w:trPr>
          <w:trHeight w:val="158"/>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4"/>
                <w:szCs w:val="14"/>
                <w:color w:val="auto"/>
              </w:rPr>
              <w:t>(City)</w:t>
            </w:r>
          </w:p>
        </w:tc>
        <w:tc>
          <w:tcPr>
            <w:tcW w:w="1020" w:type="dxa"/>
            <w:vAlign w:val="bottom"/>
          </w:tcPr>
          <w:p>
            <w:pPr>
              <w:ind w:left="2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EXAGEN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64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20" w:type="dxa"/>
            <w:vAlign w:val="bottom"/>
            <w:vMerge w:val="continue"/>
          </w:tcPr>
          <w:p>
            <w:pPr>
              <w:spacing w:after="0"/>
              <w:rPr>
                <w:sz w:val="15"/>
                <w:szCs w:val="15"/>
                <w:color w:val="auto"/>
              </w:rPr>
            </w:pPr>
          </w:p>
        </w:tc>
        <w:tc>
          <w:tcPr>
            <w:tcW w:w="164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0000FF"/>
              </w:rPr>
              <w:t>Series H Redeemable Convertible Preferred</w:t>
            </w:r>
          </w:p>
        </w:tc>
        <w:tc>
          <w:tcPr>
            <w:tcW w:w="760" w:type="dxa"/>
            <w:vAlign w:val="bottom"/>
            <w:vMerge w:val="restart"/>
          </w:tcPr>
          <w:p>
            <w:pPr>
              <w:jc w:val="right"/>
              <w:ind w:right="404"/>
              <w:spacing w:after="0"/>
              <w:rPr>
                <w:sz w:val="20"/>
                <w:szCs w:val="20"/>
                <w:color w:val="auto"/>
              </w:rPr>
            </w:pPr>
            <w:r>
              <w:rPr>
                <w:rFonts w:ascii="Arial" w:cs="Arial" w:eastAsia="Arial" w:hAnsi="Arial"/>
                <w:sz w:val="11"/>
                <w:szCs w:val="11"/>
                <w:color w:val="008000"/>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vMerge w:val="restart"/>
          </w:tcPr>
          <w:p>
            <w:pPr>
              <w:jc w:val="right"/>
              <w:ind w:right="344"/>
              <w:spacing w:after="0"/>
              <w:rPr>
                <w:sz w:val="20"/>
                <w:szCs w:val="20"/>
                <w:color w:val="auto"/>
              </w:rPr>
            </w:pPr>
            <w:r>
              <w:rPr>
                <w:rFonts w:ascii="Arial" w:cs="Arial" w:eastAsia="Arial" w:hAnsi="Arial"/>
                <w:sz w:val="11"/>
                <w:szCs w:val="11"/>
                <w:color w:val="008000"/>
              </w:rPr>
              <w:t>(1)</w:t>
            </w:r>
          </w:p>
        </w:tc>
        <w:tc>
          <w:tcPr>
            <w:tcW w:w="1760" w:type="dxa"/>
            <w:vAlign w:val="bottom"/>
            <w:vMerge w:val="restart"/>
          </w:tcPr>
          <w:p>
            <w:pPr>
              <w:ind w:left="400"/>
              <w:spacing w:after="0"/>
              <w:rPr>
                <w:sz w:val="20"/>
                <w:szCs w:val="20"/>
                <w:color w:val="auto"/>
              </w:rPr>
            </w:pPr>
            <w:r>
              <w:rPr>
                <w:rFonts w:ascii="Arial" w:cs="Arial" w:eastAsia="Arial" w:hAnsi="Arial"/>
                <w:sz w:val="18"/>
                <w:szCs w:val="18"/>
                <w:color w:val="0000FF"/>
              </w:rPr>
              <w:t>Common Stock</w:t>
            </w: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0000FF"/>
              </w:rPr>
              <w:t>1,271,252</w:t>
            </w:r>
          </w:p>
        </w:tc>
        <w:tc>
          <w:tcPr>
            <w:tcW w:w="760" w:type="dxa"/>
            <w:vAlign w:val="bottom"/>
            <w:vMerge w:val="restart"/>
          </w:tcPr>
          <w:p>
            <w:pPr>
              <w:jc w:val="right"/>
              <w:ind w:right="344"/>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1760" w:type="dxa"/>
            <w:vAlign w:val="bottom"/>
            <w:vMerge w:val="restart"/>
          </w:tcPr>
          <w:p>
            <w:pPr>
              <w:ind w:left="2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Stock</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H.I.G. Bio-Exagen, L.P.</w:t>
              </w:r>
            </w:hyperlink>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4"/>
          </w:tcPr>
          <w:p>
            <w:pPr>
              <w:ind w:left="440"/>
              <w:spacing w:after="0"/>
              <w:rPr>
                <w:sz w:val="20"/>
                <w:szCs w:val="20"/>
                <w:color w:val="auto"/>
              </w:rPr>
            </w:pPr>
            <w:r>
              <w:rPr>
                <w:rFonts w:ascii="Arial" w:cs="Arial" w:eastAsia="Arial" w:hAnsi="Arial"/>
                <w:sz w:val="14"/>
                <w:szCs w:val="14"/>
                <w:color w:val="auto"/>
              </w:rPr>
              <w:t>(First)</w:t>
            </w:r>
          </w:p>
        </w:tc>
        <w:tc>
          <w:tcPr>
            <w:tcW w:w="840" w:type="dxa"/>
            <w:vAlign w:val="bottom"/>
          </w:tcPr>
          <w:p>
            <w:pPr>
              <w:ind w:left="180"/>
              <w:spacing w:after="0"/>
              <w:rPr>
                <w:sz w:val="20"/>
                <w:szCs w:val="20"/>
                <w:color w:val="auto"/>
              </w:rPr>
            </w:pPr>
            <w:r>
              <w:rPr>
                <w:rFonts w:ascii="Arial" w:cs="Arial" w:eastAsia="Arial" w:hAnsi="Arial"/>
                <w:sz w:val="14"/>
                <w:szCs w:val="14"/>
                <w:color w:val="auto"/>
              </w:rPr>
              <w:t>(Middle)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6"/>
          </w:tcPr>
          <w:p>
            <w:pPr>
              <w:spacing w:after="0"/>
              <w:rPr>
                <w:sz w:val="20"/>
                <w:szCs w:val="20"/>
                <w:color w:val="auto"/>
              </w:rPr>
            </w:pPr>
            <w:r>
              <w:rPr>
                <w:rFonts w:ascii="Arial" w:cs="Arial" w:eastAsia="Arial" w:hAnsi="Arial"/>
                <w:sz w:val="18"/>
                <w:szCs w:val="18"/>
                <w:color w:val="0000FF"/>
              </w:rPr>
              <w:t>1450 BRICKELL AVENUE, 31ST FLOOR</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MIAMI</w:t>
            </w:r>
          </w:p>
        </w:tc>
        <w:tc>
          <w:tcPr>
            <w:tcW w:w="1720" w:type="dxa"/>
            <w:vAlign w:val="bottom"/>
            <w:gridSpan w:val="4"/>
          </w:tcPr>
          <w:p>
            <w:pPr>
              <w:ind w:left="440"/>
              <w:spacing w:after="0"/>
              <w:rPr>
                <w:sz w:val="20"/>
                <w:szCs w:val="20"/>
                <w:color w:val="auto"/>
              </w:rPr>
            </w:pPr>
            <w:r>
              <w:rPr>
                <w:rFonts w:ascii="Arial" w:cs="Arial" w:eastAsia="Arial" w:hAnsi="Arial"/>
                <w:sz w:val="18"/>
                <w:szCs w:val="18"/>
                <w:color w:val="0000FF"/>
              </w:rPr>
              <w:t>FL</w:t>
            </w:r>
          </w:p>
        </w:tc>
        <w:tc>
          <w:tcPr>
            <w:tcW w:w="840" w:type="dxa"/>
            <w:vAlign w:val="bottom"/>
          </w:tcPr>
          <w:p>
            <w:pPr>
              <w:ind w:left="180"/>
              <w:spacing w:after="0"/>
              <w:rPr>
                <w:sz w:val="20"/>
                <w:szCs w:val="20"/>
                <w:color w:val="auto"/>
              </w:rPr>
            </w:pPr>
            <w:r>
              <w:rPr>
                <w:rFonts w:ascii="Arial" w:cs="Arial" w:eastAsia="Arial" w:hAnsi="Arial"/>
                <w:sz w:val="18"/>
                <w:szCs w:val="18"/>
                <w:color w:val="0000FF"/>
              </w:rPr>
              <w:t>33131</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4"/>
          </w:tcPr>
          <w:p>
            <w:pPr>
              <w:ind w:left="440"/>
              <w:spacing w:after="0"/>
              <w:rPr>
                <w:sz w:val="20"/>
                <w:szCs w:val="20"/>
                <w:color w:val="auto"/>
              </w:rPr>
            </w:pPr>
            <w:r>
              <w:rPr>
                <w:rFonts w:ascii="Arial" w:cs="Arial" w:eastAsia="Arial" w:hAnsi="Arial"/>
                <w:sz w:val="14"/>
                <w:szCs w:val="14"/>
                <w:color w:val="auto"/>
              </w:rPr>
              <w:t>(State)</w:t>
            </w:r>
          </w:p>
        </w:tc>
        <w:tc>
          <w:tcPr>
            <w:tcW w:w="840" w:type="dxa"/>
            <w:vAlign w:val="bottom"/>
          </w:tcPr>
          <w:p>
            <w:pPr>
              <w:ind w:left="18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H.I.G.-GPII, Inc.</w:t>
              </w:r>
            </w:hyperlink>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4"/>
          </w:tcPr>
          <w:p>
            <w:pPr>
              <w:ind w:left="440"/>
              <w:spacing w:after="0"/>
              <w:rPr>
                <w:sz w:val="20"/>
                <w:szCs w:val="20"/>
                <w:color w:val="auto"/>
              </w:rPr>
            </w:pPr>
            <w:r>
              <w:rPr>
                <w:rFonts w:ascii="Arial" w:cs="Arial" w:eastAsia="Arial" w:hAnsi="Arial"/>
                <w:sz w:val="14"/>
                <w:szCs w:val="14"/>
                <w:color w:val="auto"/>
              </w:rPr>
              <w:t>(First)</w:t>
            </w:r>
          </w:p>
        </w:tc>
        <w:tc>
          <w:tcPr>
            <w:tcW w:w="840" w:type="dxa"/>
            <w:vAlign w:val="bottom"/>
          </w:tcPr>
          <w:p>
            <w:pPr>
              <w:ind w:left="180"/>
              <w:spacing w:after="0"/>
              <w:rPr>
                <w:sz w:val="20"/>
                <w:szCs w:val="20"/>
                <w:color w:val="auto"/>
              </w:rPr>
            </w:pPr>
            <w:r>
              <w:rPr>
                <w:rFonts w:ascii="Arial" w:cs="Arial" w:eastAsia="Arial" w:hAnsi="Arial"/>
                <w:sz w:val="14"/>
                <w:szCs w:val="14"/>
                <w:color w:val="auto"/>
              </w:rPr>
              <w:t>(Middle)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6"/>
          </w:tcPr>
          <w:p>
            <w:pPr>
              <w:spacing w:after="0"/>
              <w:rPr>
                <w:sz w:val="20"/>
                <w:szCs w:val="20"/>
                <w:color w:val="auto"/>
              </w:rPr>
            </w:pPr>
            <w:r>
              <w:rPr>
                <w:rFonts w:ascii="Arial" w:cs="Arial" w:eastAsia="Arial" w:hAnsi="Arial"/>
                <w:sz w:val="18"/>
                <w:szCs w:val="18"/>
                <w:color w:val="0000FF"/>
              </w:rPr>
              <w:t>1450 BRICKELL AVENUE, 31ST FLOOR</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MIAMI</w:t>
            </w:r>
          </w:p>
        </w:tc>
        <w:tc>
          <w:tcPr>
            <w:tcW w:w="1720" w:type="dxa"/>
            <w:vAlign w:val="bottom"/>
            <w:gridSpan w:val="4"/>
          </w:tcPr>
          <w:p>
            <w:pPr>
              <w:ind w:left="440"/>
              <w:spacing w:after="0"/>
              <w:rPr>
                <w:sz w:val="20"/>
                <w:szCs w:val="20"/>
                <w:color w:val="auto"/>
              </w:rPr>
            </w:pPr>
            <w:r>
              <w:rPr>
                <w:rFonts w:ascii="Arial" w:cs="Arial" w:eastAsia="Arial" w:hAnsi="Arial"/>
                <w:sz w:val="18"/>
                <w:szCs w:val="18"/>
                <w:color w:val="0000FF"/>
              </w:rPr>
              <w:t>FL</w:t>
            </w:r>
          </w:p>
        </w:tc>
        <w:tc>
          <w:tcPr>
            <w:tcW w:w="840" w:type="dxa"/>
            <w:vAlign w:val="bottom"/>
          </w:tcPr>
          <w:p>
            <w:pPr>
              <w:ind w:left="180"/>
              <w:spacing w:after="0"/>
              <w:rPr>
                <w:sz w:val="20"/>
                <w:szCs w:val="20"/>
                <w:color w:val="auto"/>
              </w:rPr>
            </w:pPr>
            <w:r>
              <w:rPr>
                <w:rFonts w:ascii="Arial" w:cs="Arial" w:eastAsia="Arial" w:hAnsi="Arial"/>
                <w:sz w:val="18"/>
                <w:szCs w:val="18"/>
                <w:color w:val="0000FF"/>
              </w:rPr>
              <w:t>33131</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4"/>
          </w:tcPr>
          <w:p>
            <w:pPr>
              <w:ind w:left="440"/>
              <w:spacing w:after="0"/>
              <w:rPr>
                <w:sz w:val="20"/>
                <w:szCs w:val="20"/>
                <w:color w:val="auto"/>
              </w:rPr>
            </w:pPr>
            <w:r>
              <w:rPr>
                <w:rFonts w:ascii="Arial" w:cs="Arial" w:eastAsia="Arial" w:hAnsi="Arial"/>
                <w:sz w:val="14"/>
                <w:szCs w:val="14"/>
                <w:color w:val="auto"/>
              </w:rPr>
              <w:t>(State)</w:t>
            </w:r>
          </w:p>
        </w:tc>
        <w:tc>
          <w:tcPr>
            <w:tcW w:w="840" w:type="dxa"/>
            <w:vAlign w:val="bottom"/>
          </w:tcPr>
          <w:p>
            <w:pPr>
              <w:ind w:left="18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TAMER ANTHONY</w:t>
              </w:r>
            </w:hyperlink>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4"/>
          </w:tcPr>
          <w:p>
            <w:pPr>
              <w:ind w:left="440"/>
              <w:spacing w:after="0"/>
              <w:rPr>
                <w:sz w:val="20"/>
                <w:szCs w:val="20"/>
                <w:color w:val="auto"/>
              </w:rPr>
            </w:pPr>
            <w:r>
              <w:rPr>
                <w:rFonts w:ascii="Arial" w:cs="Arial" w:eastAsia="Arial" w:hAnsi="Arial"/>
                <w:sz w:val="14"/>
                <w:szCs w:val="14"/>
                <w:color w:val="auto"/>
              </w:rPr>
              <w:t>(First)</w:t>
            </w:r>
          </w:p>
        </w:tc>
        <w:tc>
          <w:tcPr>
            <w:tcW w:w="840" w:type="dxa"/>
            <w:vAlign w:val="bottom"/>
          </w:tcPr>
          <w:p>
            <w:pPr>
              <w:ind w:left="180"/>
              <w:spacing w:after="0"/>
              <w:rPr>
                <w:sz w:val="20"/>
                <w:szCs w:val="20"/>
                <w:color w:val="auto"/>
              </w:rPr>
            </w:pPr>
            <w:r>
              <w:rPr>
                <w:rFonts w:ascii="Arial" w:cs="Arial" w:eastAsia="Arial" w:hAnsi="Arial"/>
                <w:sz w:val="14"/>
                <w:szCs w:val="14"/>
                <w:color w:val="auto"/>
              </w:rPr>
              <w:t>(Middle)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6"/>
          </w:tcPr>
          <w:p>
            <w:pPr>
              <w:spacing w:after="0"/>
              <w:rPr>
                <w:sz w:val="20"/>
                <w:szCs w:val="20"/>
                <w:color w:val="auto"/>
              </w:rPr>
            </w:pPr>
            <w:r>
              <w:rPr>
                <w:rFonts w:ascii="Arial" w:cs="Arial" w:eastAsia="Arial" w:hAnsi="Arial"/>
                <w:sz w:val="18"/>
                <w:szCs w:val="18"/>
                <w:color w:val="0000FF"/>
              </w:rPr>
              <w:t>1450 BRICKELL AVENUE, 31ST FLOOR</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MIAMI</w:t>
            </w:r>
          </w:p>
        </w:tc>
        <w:tc>
          <w:tcPr>
            <w:tcW w:w="1720" w:type="dxa"/>
            <w:vAlign w:val="bottom"/>
            <w:gridSpan w:val="4"/>
          </w:tcPr>
          <w:p>
            <w:pPr>
              <w:ind w:left="440"/>
              <w:spacing w:after="0"/>
              <w:rPr>
                <w:sz w:val="20"/>
                <w:szCs w:val="20"/>
                <w:color w:val="auto"/>
              </w:rPr>
            </w:pPr>
            <w:r>
              <w:rPr>
                <w:rFonts w:ascii="Arial" w:cs="Arial" w:eastAsia="Arial" w:hAnsi="Arial"/>
                <w:sz w:val="18"/>
                <w:szCs w:val="18"/>
                <w:color w:val="0000FF"/>
              </w:rPr>
              <w:t>FL</w:t>
            </w:r>
          </w:p>
        </w:tc>
        <w:tc>
          <w:tcPr>
            <w:tcW w:w="840" w:type="dxa"/>
            <w:vAlign w:val="bottom"/>
          </w:tcPr>
          <w:p>
            <w:pPr>
              <w:ind w:left="180"/>
              <w:spacing w:after="0"/>
              <w:rPr>
                <w:sz w:val="20"/>
                <w:szCs w:val="20"/>
                <w:color w:val="auto"/>
              </w:rPr>
            </w:pPr>
            <w:r>
              <w:rPr>
                <w:rFonts w:ascii="Arial" w:cs="Arial" w:eastAsia="Arial" w:hAnsi="Arial"/>
                <w:sz w:val="18"/>
                <w:szCs w:val="18"/>
                <w:color w:val="0000FF"/>
              </w:rPr>
              <w:t>33131</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4"/>
          </w:tcPr>
          <w:p>
            <w:pPr>
              <w:ind w:left="440"/>
              <w:spacing w:after="0"/>
              <w:rPr>
                <w:sz w:val="20"/>
                <w:szCs w:val="20"/>
                <w:color w:val="auto"/>
              </w:rPr>
            </w:pPr>
            <w:r>
              <w:rPr>
                <w:rFonts w:ascii="Arial" w:cs="Arial" w:eastAsia="Arial" w:hAnsi="Arial"/>
                <w:sz w:val="14"/>
                <w:szCs w:val="14"/>
                <w:color w:val="auto"/>
              </w:rPr>
              <w:t>(State)</w:t>
            </w:r>
          </w:p>
        </w:tc>
        <w:tc>
          <w:tcPr>
            <w:tcW w:w="840" w:type="dxa"/>
            <w:vAlign w:val="bottom"/>
          </w:tcPr>
          <w:p>
            <w:pPr>
              <w:ind w:left="18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MNAYMNEH SAMI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1504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1504950"/>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44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0000FF"/>
              </w:rPr>
              <w:t>1450 BRICKELL AVENUE, 31ST FLOOR</w:t>
            </w:r>
          </w:p>
        </w:tc>
      </w:tr>
      <w:tr>
        <w:trPr>
          <w:trHeight w:val="212"/>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MIAMI</w:t>
            </w:r>
          </w:p>
        </w:tc>
        <w:tc>
          <w:tcPr>
            <w:tcW w:w="1380" w:type="dxa"/>
            <w:vAlign w:val="bottom"/>
          </w:tcPr>
          <w:p>
            <w:pPr>
              <w:ind w:left="440"/>
              <w:spacing w:after="0"/>
              <w:rPr>
                <w:sz w:val="20"/>
                <w:szCs w:val="20"/>
                <w:color w:val="auto"/>
              </w:rPr>
            </w:pPr>
            <w:r>
              <w:rPr>
                <w:rFonts w:ascii="Arial" w:cs="Arial" w:eastAsia="Arial" w:hAnsi="Arial"/>
                <w:sz w:val="18"/>
                <w:szCs w:val="18"/>
                <w:color w:val="0000FF"/>
              </w:rPr>
              <w:t>FL</w:t>
            </w:r>
          </w:p>
        </w:tc>
        <w:tc>
          <w:tcPr>
            <w:tcW w:w="1940" w:type="dxa"/>
            <w:vAlign w:val="bottom"/>
          </w:tcPr>
          <w:p>
            <w:pPr>
              <w:ind w:left="520"/>
              <w:spacing w:after="0"/>
              <w:rPr>
                <w:sz w:val="20"/>
                <w:szCs w:val="20"/>
                <w:color w:val="auto"/>
              </w:rPr>
            </w:pPr>
            <w:r>
              <w:rPr>
                <w:rFonts w:ascii="Arial" w:cs="Arial" w:eastAsia="Arial" w:hAnsi="Arial"/>
                <w:sz w:val="18"/>
                <w:szCs w:val="18"/>
                <w:color w:val="0000FF"/>
              </w:rPr>
              <w:t>33131</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4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8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H Redeemable Convertible Preferred Stock ("Series H") is convertible into the Issuer's Common Stock on a 183.635-for-one basis at the holder's election and has no expiration date. The Series H will automatically convert into Common Stock upon the closing of the Issuer's initial public offering.</w:t>
      </w:r>
    </w:p>
    <w:p>
      <w:pPr>
        <w:spacing w:after="0" w:line="30" w:lineRule="exact"/>
        <w:rPr>
          <w:rFonts w:ascii="Arial" w:cs="Arial" w:eastAsia="Arial" w:hAnsi="Arial"/>
          <w:sz w:val="14"/>
          <w:szCs w:val="14"/>
          <w:color w:val="008000"/>
        </w:rPr>
      </w:pPr>
    </w:p>
    <w:p>
      <w:pPr>
        <w:ind w:firstLine="9"/>
        <w:spacing w:after="0" w:line="28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on this form are held of record by H.I.G. Bio-Exagen, L.P. ("H.I.G."). H.I.G.-GPII, Inc. ("H.I.G. GP") is the general partner of H.I.G. and has sole voting and investment control over the shares owned by H.I.G. Anthony Tamer and Sami Mnaymneh are the sole shareholders of H.I.G. GP and may be deemed to share beneficial ownership of the shares held by H.I.G. Bio-Exagen, L.P. Each of Mr. Tamer and Mr. Mnaymneh disclaims beneficial ownership of the shares reported herein except to the extent of their pecuniary interest, if any.</w:t>
      </w: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340"/>
          </w:cols>
          <w:pgMar w:left="280" w:top="118" w:right="279" w:bottom="1440" w:gutter="0" w:footer="0" w:header="0"/>
        </w:sectPr>
      </w:pP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H.I.G. Bio-Exagen,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88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H.I.G.-GPII, Inc.,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8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By: /s/ Richard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6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Name: Richard Siegel,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7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62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62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H.I.G.-GPII,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1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1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Richard Siegel, Name: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3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Siegel,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1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33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Anthony Tamer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343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3439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Sami Mnaymneh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97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897890"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12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00"/>
            <w:col w:w="2220"/>
          </w:cols>
          <w:pgMar w:left="280" w:top="118" w:right="27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1" Type="http://schemas.openxmlformats.org/officeDocument/2006/relationships/hyperlink" Target="http://www.sec.gov/cgi-bin/browse-edgar?action=getcompany&amp;CIK=0001788396" TargetMode="External"/><Relationship Id="rId12" Type="http://schemas.openxmlformats.org/officeDocument/2006/relationships/hyperlink" Target="http://www.sec.gov/cgi-bin/browse-edgar?action=getcompany&amp;CIK=0001274737" TargetMode="External"/><Relationship Id="rId13" Type="http://schemas.openxmlformats.org/officeDocument/2006/relationships/hyperlink" Target="http://www.sec.gov/cgi-bin/browse-edgar?action=getcompany&amp;CIK=0001788482" TargetMode="External"/><Relationship Id="rId14" Type="http://schemas.openxmlformats.org/officeDocument/2006/relationships/hyperlink" Target="http://www.sec.gov/cgi-bin/browse-edgar?action=getcompany&amp;CIK=0001050045" TargetMode="External"/><Relationship Id="rId15" Type="http://schemas.openxmlformats.org/officeDocument/2006/relationships/hyperlink" Target="http://www.sec.gov/cgi-bin/browse-edgar?action=getcompany&amp;CIK=0001050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2019-12-23T16:09:03Z</dcterms:created>
  <dcterms:modified xsi:type="dcterms:W3CDTF">2019-12-23T16:09:03Z</dcterms:modified>
</cp:coreProperties>
</file>