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5172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17271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ABALLI JOHN</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EXAGEN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942"/>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05" w:lineRule="exact"/>
        <w:rPr>
          <w:sz w:val="24"/>
          <w:szCs w:val="24"/>
          <w:color w:val="auto"/>
        </w:rPr>
      </w:pPr>
    </w:p>
    <w:p>
      <w:pPr>
        <w:sectPr>
          <w:pgSz w:w="11900" w:h="16838" w:orient="portrait"/>
          <w:cols w:equalWidth="0" w:num="3">
            <w:col w:w="3180" w:space="720"/>
            <w:col w:w="3118" w:space="720"/>
            <w:col w:w="3342"/>
          </w:cols>
          <w:pgMar w:left="460" w:top="217" w:right="359" w:bottom="144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92081</w:t>
            </w:r>
          </w:p>
        </w:tc>
      </w:tr>
      <w:tr>
        <w:trPr>
          <w:trHeight w:val="148"/>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ind w:left="68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5"/>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02/21/2025</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2"/>
              </w:rPr>
              <w:t>112,500</w:t>
            </w:r>
            <w:r>
              <w:rPr>
                <w:rFonts w:ascii="Times New Roman" w:cs="Times New Roman" w:eastAsia="Times New Roman" w:hAnsi="Times New Roman"/>
                <w:sz w:val="21"/>
                <w:szCs w:val="21"/>
                <w:color w:val="008000"/>
                <w:w w:val="92"/>
                <w:vertAlign w:val="superscript"/>
              </w:rPr>
              <w:t>(1)</w:t>
            </w:r>
          </w:p>
        </w:tc>
        <w:tc>
          <w:tcPr>
            <w:tcW w:w="520" w:type="dxa"/>
            <w:vAlign w:val="bottom"/>
            <w:tcBorders>
              <w:bottom w:val="single" w:sz="8" w:color="2C2C2C"/>
            </w:tcBorders>
          </w:tcPr>
          <w:p>
            <w:pPr>
              <w:jc w:val="right"/>
              <w:ind w:right="7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737,593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jc w:val="right"/>
              <w:ind w:right="362"/>
              <w:spacing w:after="0"/>
              <w:rPr>
                <w:sz w:val="20"/>
                <w:szCs w:val="20"/>
                <w:color w:val="auto"/>
              </w:rPr>
            </w:pPr>
            <w:r>
              <w:rPr>
                <w:rFonts w:ascii="Times New Roman" w:cs="Times New Roman" w:eastAsia="Times New Roman" w:hAnsi="Times New Roman"/>
                <w:sz w:val="17"/>
                <w:szCs w:val="17"/>
                <w:color w:val="0000FF"/>
              </w:rPr>
              <w:t>40,401</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spacing w:after="0"/>
              <w:rPr>
                <w:sz w:val="15"/>
                <w:szCs w:val="15"/>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75,000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Option(right</w:t>
            </w:r>
          </w:p>
        </w:tc>
        <w:tc>
          <w:tcPr>
            <w:tcW w:w="760" w:type="dxa"/>
            <w:vAlign w:val="bottom"/>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3.58</w:t>
            </w:r>
          </w:p>
        </w:tc>
        <w:tc>
          <w:tcPr>
            <w:tcW w:w="108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02/21/2025</w:t>
            </w:r>
          </w:p>
        </w:tc>
        <w:tc>
          <w:tcPr>
            <w:tcW w:w="1080" w:type="dxa"/>
            <w:vAlign w:val="bottom"/>
          </w:tcPr>
          <w:p>
            <w:pPr>
              <w:spacing w:after="0"/>
              <w:rPr>
                <w:sz w:val="11"/>
                <w:szCs w:val="11"/>
                <w:color w:val="auto"/>
              </w:rPr>
            </w:pPr>
          </w:p>
        </w:tc>
        <w:tc>
          <w:tcPr>
            <w:tcW w:w="6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75,000</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02/20/2035</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6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3.58</w:t>
            </w:r>
          </w:p>
        </w:tc>
        <w:tc>
          <w:tcPr>
            <w:tcW w:w="60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94"/>
              </w:rPr>
              <w:t>75,000</w:t>
            </w:r>
          </w:p>
        </w:tc>
        <w:tc>
          <w:tcPr>
            <w:tcW w:w="26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54"/>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-1996440</wp:posOffset>
            </wp:positionV>
            <wp:extent cx="29210" cy="2001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1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are in the form of restricted stock units under the issuer's 2019 Incentive Award Plan. Each restricted stock unit represents a contingent right to receive one share of the Issuer's common stock. The restricted stock unit will vest with respect to 25% of the restricted stock units on each of the first, second, third and fourth anniversaries of February 21, 2025, subject to the Reporting Person's continued service through the applicable vesting date. In addition, the award may become fully vested upon a qualifying termination of employment in connection with a change in control.</w:t>
      </w:r>
    </w:p>
    <w:p>
      <w:pPr>
        <w:spacing w:after="0" w:line="27" w:lineRule="exact"/>
        <w:rPr>
          <w:rFonts w:ascii="Times New Roman" w:cs="Times New Roman" w:eastAsia="Times New Roman" w:hAnsi="Times New Roman"/>
          <w:sz w:val="13"/>
          <w:szCs w:val="13"/>
          <w:color w:val="008000"/>
        </w:rPr>
      </w:pPr>
    </w:p>
    <w:p>
      <w:pPr>
        <w:ind w:left="40" w:right="2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exercisable as it vests. 25% of the shares subject to the option vest on February 21, 2026, and 1/48th of the total number of shares subject to the option vest at the end of each calendar month thereafter, subject to the Reporting Person's continued service to the Issuer through each such vesting date. In addition, the stock option may become fully vested upon a qualifying termination of employment in connection with a change in control.</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Jeffrey G. Black, as</w:t>
            </w:r>
          </w:p>
        </w:tc>
        <w:tc>
          <w:tcPr>
            <w:tcW w:w="500" w:type="dxa"/>
            <w:vAlign w:val="bottom"/>
          </w:tcPr>
          <w:p>
            <w:pPr>
              <w:spacing w:after="0"/>
              <w:rPr>
                <w:sz w:val="17"/>
                <w:szCs w:val="17"/>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02/25/2025</w:t>
            </w:r>
          </w:p>
        </w:tc>
        <w:tc>
          <w:tcPr>
            <w:tcW w:w="0" w:type="dxa"/>
            <w:vAlign w:val="bottom"/>
          </w:tcPr>
          <w:p>
            <w:pPr>
              <w:spacing w:after="0"/>
              <w:rPr>
                <w:sz w:val="1"/>
                <w:szCs w:val="1"/>
                <w:color w:val="auto"/>
              </w:rPr>
            </w:pPr>
          </w:p>
        </w:tc>
      </w:tr>
      <w:tr>
        <w:trPr>
          <w:trHeight w:val="82"/>
        </w:trPr>
        <w:tc>
          <w:tcPr>
            <w:tcW w:w="10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9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4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113"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2025-02-25T20:07:40Z</dcterms:created>
  <dcterms:modified xsi:type="dcterms:W3CDTF">2025-02-25T20:07:40Z</dcterms:modified>
</cp:coreProperties>
</file>