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___)*</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Exagen Inc.</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Stock, par value $0.001 per share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30068X103</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November 14, 2022</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13d-1(b)</w:t>
      </w:r>
    </w:p>
    <w:p>
      <w:pPr>
        <w:spacing w:after="0" w:line="229"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13d-1(c)</w:t>
      </w:r>
    </w:p>
    <w:p>
      <w:pPr>
        <w:spacing w:after="0" w:line="229" w:lineRule="exact"/>
        <w:rPr>
          <w:sz w:val="24"/>
          <w:szCs w:val="24"/>
          <w:color w:val="auto"/>
        </w:rPr>
      </w:pPr>
    </w:p>
    <w:p>
      <w:pPr>
        <w:ind w:left="780" w:hanging="124"/>
        <w:spacing w:after="0"/>
        <w:tabs>
          <w:tab w:leader="none" w:pos="7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29"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680" w:right="37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34"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Laurence W. Lytton</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833,305</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833,305</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833,305</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5.1%</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9" w:right="339"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w:t>
      </w:r>
    </w:p>
    <w:p>
      <w:pPr>
        <w:spacing w:after="0" w:line="207"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Exagen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1261 Liberty Way, Vista, CA 92081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w:t>
      </w:r>
    </w:p>
    <w:p>
      <w:pPr>
        <w:spacing w:after="0" w:line="233"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Laurence W. Lytton</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right="6899"/>
        <w:spacing w:after="0" w:line="30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467 Central Park West New York, NY 10025</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statement relates to shares of Common Stock, par value $0.001 per share of the Issuer (the "Stock").</w:t>
      </w:r>
    </w:p>
    <w:p>
      <w:pPr>
        <w:spacing w:after="0" w:line="236"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30068X103</w:t>
      </w:r>
    </w:p>
    <w:p>
      <w:pPr>
        <w:spacing w:after="0" w:line="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229"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 ] Broker or dealer registered under section 15 of the Act (15 U.S.C. 78o).</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 ] Bank as defined in section 3(a)(6)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color w:val="auto"/>
        </w:rPr>
        <w:t>[ ] Insurance company as defined in section 3(a)(19)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20"/>
          <w:szCs w:val="20"/>
          <w:color w:val="auto"/>
        </w:rPr>
        <w:t>[ ] An investment adviser in accordance with section 240.13d-1(b)(1)(ii)(E).</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(f)</w:t>
      </w:r>
      <w:r>
        <w:rPr>
          <w:sz w:val="20"/>
          <w:szCs w:val="20"/>
          <w:color w:val="auto"/>
        </w:rPr>
        <w:tab/>
      </w:r>
      <w:r>
        <w:rPr>
          <w:rFonts w:ascii="Times New Roman" w:cs="Times New Roman" w:eastAsia="Times New Roman" w:hAnsi="Times New Roman"/>
          <w:sz w:val="20"/>
          <w:szCs w:val="20"/>
          <w:color w:val="auto"/>
        </w:rPr>
        <w:t>[ ] An employee benefit plan or endowment fund in accordance with section 240.13d-1(b)(1)(ii)(F).</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(g)</w:t>
      </w:r>
      <w:r>
        <w:rPr>
          <w:sz w:val="20"/>
          <w:szCs w:val="20"/>
          <w:color w:val="auto"/>
        </w:rPr>
        <w:tab/>
      </w:r>
      <w:r>
        <w:rPr>
          <w:rFonts w:ascii="Times New Roman" w:cs="Times New Roman" w:eastAsia="Times New Roman" w:hAnsi="Times New Roman"/>
          <w:sz w:val="20"/>
          <w:szCs w:val="20"/>
          <w:color w:val="auto"/>
        </w:rPr>
        <w:t>[ ] A parent holding company or control person in accordance with 240.13d-1(b)(1)(ii)(G)</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(h)</w:t>
      </w:r>
      <w:r>
        <w:rPr>
          <w:sz w:val="20"/>
          <w:szCs w:val="20"/>
          <w:color w:val="auto"/>
        </w:rPr>
        <w:tab/>
      </w: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20"/>
          <w:szCs w:val="20"/>
          <w:color w:val="auto"/>
        </w:rPr>
        <w:t>[ ] A church plan that is excluded from the definition of an investment company under section 3(c)(14) of the</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Investment Company Act of 1940 (15 U.S.C. 80a-3).</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(j)</w:t>
      </w:r>
      <w:r>
        <w:rPr>
          <w:sz w:val="20"/>
          <w:szCs w:val="20"/>
          <w:color w:val="auto"/>
        </w:rPr>
        <w:tab/>
      </w:r>
      <w:r>
        <w:rPr>
          <w:rFonts w:ascii="Times New Roman" w:cs="Times New Roman" w:eastAsia="Times New Roman" w:hAnsi="Times New Roman"/>
          <w:sz w:val="20"/>
          <w:szCs w:val="20"/>
          <w:color w:val="auto"/>
        </w:rPr>
        <w:t>[ ] A non-U.S. institution in accordance with §240.13d-1(b)(ii)(J).</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(k)</w:t>
      </w:r>
      <w:r>
        <w:rPr>
          <w:sz w:val="20"/>
          <w:szCs w:val="20"/>
          <w:color w:val="auto"/>
        </w:rPr>
        <w:tab/>
      </w:r>
      <w:r>
        <w:rPr>
          <w:rFonts w:ascii="Times New Roman" w:cs="Times New Roman" w:eastAsia="Times New Roman" w:hAnsi="Times New Roman"/>
          <w:sz w:val="20"/>
          <w:szCs w:val="20"/>
          <w:color w:val="auto"/>
        </w:rPr>
        <w:t>[ ] Group, in accordance with Rule 13d-1(b)(1)(ii)(K).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144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§240.13d-1(b)(1)(ii)(J), please specify the type of institution _______________________________________________________________.</w:t>
      </w:r>
    </w:p>
    <w:p>
      <w:pPr>
        <w:sectPr>
          <w:pgSz w:w="11900" w:h="16838" w:orient="portrait"/>
          <w:cols w:equalWidth="0" w:num="1">
            <w:col w:w="11040"/>
          </w:cols>
          <w:pgMar w:left="320" w:top="229" w:right="539" w:bottom="1440" w:gutter="0" w:footer="0" w:header="0"/>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w:t>
      </w:r>
    </w:p>
    <w:p>
      <w:pPr>
        <w:spacing w:after="0" w:line="200" w:lineRule="exact"/>
        <w:rPr>
          <w:sz w:val="20"/>
          <w:szCs w:val="20"/>
          <w:color w:val="auto"/>
        </w:rPr>
      </w:pPr>
    </w:p>
    <w:p>
      <w:pPr>
        <w:sectPr>
          <w:pgSz w:w="11900" w:h="16838" w:orient="portrait"/>
          <w:cols w:equalWidth="0" w:num="2">
            <w:col w:w="600" w:space="700"/>
            <w:col w:w="9740"/>
          </w:cols>
          <w:pgMar w:left="320" w:top="229" w:right="5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40"/>
          </w:cols>
          <w:pgMar w:left="320" w:top="229" w:right="539"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30" w:lineRule="exact"/>
        <w:rPr>
          <w:sz w:val="20"/>
          <w:szCs w:val="20"/>
          <w:color w:val="auto"/>
        </w:rPr>
      </w:pPr>
    </w:p>
    <w:p>
      <w:pPr>
        <w:ind w:left="1300" w:right="32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color w:val="auto"/>
        </w:rPr>
        <w:t>Certification.</w:t>
      </w:r>
    </w:p>
    <w:p>
      <w:pPr>
        <w:spacing w:after="0" w:line="200" w:lineRule="exact"/>
        <w:rPr>
          <w:sz w:val="20"/>
          <w:szCs w:val="20"/>
          <w:color w:val="auto"/>
        </w:rPr>
      </w:pPr>
    </w:p>
    <w:p>
      <w:pPr>
        <w:spacing w:after="0" w:line="249" w:lineRule="exact"/>
        <w:rPr>
          <w:sz w:val="20"/>
          <w:szCs w:val="20"/>
          <w:color w:val="auto"/>
        </w:rPr>
      </w:pPr>
    </w:p>
    <w:p>
      <w:pPr>
        <w:ind w:right="640"/>
        <w:spacing w:after="0" w:line="254"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November 23, 2022</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Laurence W. Lytton</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Laurence W. Lytton</w:t>
      </w:r>
    </w:p>
    <w:sectPr>
      <w:pgSz w:w="11900" w:h="16838" w:orient="portrait"/>
      <w:cols w:equalWidth="0" w:num="1">
        <w:col w:w="11180"/>
      </w:cols>
      <w:pgMar w:left="320" w:top="22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3"/>
    </w:lvl>
    <w:lvl w:ilvl="1">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9"/>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2022-11-23T13:44:52Z</dcterms:created>
  <dcterms:modified xsi:type="dcterms:W3CDTF">2022-11-23T13:44:52Z</dcterms:modified>
</cp:coreProperties>
</file>