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73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3392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Stokes Frank</w:t>
              </w:r>
            </w:hyperlink>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7"/>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EXAGEN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9"/>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EXAGEN INC.</w:t>
            </w: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06/16/2022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gridSpan w:val="4"/>
            <w:vMerge w:val="continue"/>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1261 LIBERTY WAY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220" w:type="dxa"/>
            <w:vAlign w:val="bottom"/>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9"/>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420" w:type="dxa"/>
            <w:vAlign w:val="bottom"/>
          </w:tcPr>
          <w:p>
            <w:pPr>
              <w:spacing w:after="0"/>
              <w:rPr>
                <w:sz w:val="19"/>
                <w:szCs w:val="19"/>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9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92081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8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3"/>
          </w:tcPr>
          <w:p>
            <w:pPr>
              <w:spacing w:after="0"/>
              <w:rPr>
                <w:sz w:val="7"/>
                <w:szCs w:val="7"/>
                <w:color w:val="auto"/>
              </w:rPr>
            </w:pPr>
          </w:p>
        </w:tc>
        <w:tc>
          <w:tcPr>
            <w:tcW w:w="13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9"/>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60" w:type="dxa"/>
            <w:vAlign w:val="bottom"/>
            <w:gridSpan w:val="17"/>
          </w:tcPr>
          <w:p>
            <w:pPr>
              <w:jc w:val="right"/>
              <w:ind w:right="2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9,000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Option(right</w:t>
            </w:r>
          </w:p>
        </w:tc>
        <w:tc>
          <w:tcPr>
            <w:tcW w:w="8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5.25</w:t>
            </w:r>
          </w:p>
        </w:tc>
        <w:tc>
          <w:tcPr>
            <w:tcW w:w="94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06/16/2022</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-2091690</wp:posOffset>
            </wp:positionV>
            <wp:extent cx="29210" cy="2096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9677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Kamal Adawi,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06/21/2022</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2815"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2022-06-21T07:33:41Z</dcterms:created>
  <dcterms:modified xsi:type="dcterms:W3CDTF">2022-06-21T07:33:41Z</dcterms:modified>
</cp:coreProperties>
</file>