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29,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33"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9" w:right="33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On July 29, 2020, upon recommendation of the Nominating and Corporate Governance Committee of the Board of Directors (the "Board") of Exagen Inc. (the "Company"), and pursuant to the bylaws of the Company, the Board approved an increase in its authorized size from eight members to nine members and appointed Ana Hooker to fill the vacancy created by such increase and serve as a Class II director, with an initial term expiring at the Company's 2024 annual meeting of stockholders. The increase and appointment were effective as of July 29, 2021.</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Ana Hooker has served as the Senior Vice President, Operations of Exact Sciences Corporation, a molecular diagnostics company, since July 2015. Ms. Hooker joined Exact Sciences Corporation in March 2013 with a focus on opening a new clinical laboratory in preparation for the launch of Cologuard. Prior to joining Exact Sciences Corporation, Ms. Hooker was at ARUP Laboratories for 15 years. While at ARUP Laboratories, Ms. Hooker held positions of increasing responsibility, including Group Manager for the Divisions of Oncology and Genetics, Technical Supervisor of the University of Utah Hospital Clinical Laboratories, Vice President, Division Manager for genetics and Senior Vice President, Division Manager for anatomic pathology, oncology and genetics. Ms. Hooker currently serves on the boards of Big Brothers, Big Sisters of Dane County and the Overture Center for the Arts. Ms. Hooker is also a member of the Latino Professional Association (LPA), Clinical Laboratory Management Association (CLMA), Association of Molecular Pathology (AMP), and the American Society of Clinical Laboratory Science (ASCLS). Ms. Hooker earned a Bachelor of Science from Kansas State University, a medical technologist degree from Hays Pathology Laboratories, and an M.B.A. from Westminster College.</w:t>
      </w:r>
    </w:p>
    <w:p>
      <w:pPr>
        <w:spacing w:after="0" w:line="127" w:lineRule="exact"/>
        <w:rPr>
          <w:sz w:val="20"/>
          <w:szCs w:val="20"/>
          <w:color w:val="auto"/>
        </w:rPr>
      </w:pPr>
    </w:p>
    <w:p>
      <w:pPr>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Pursuant to the Company's non-employee director compensation program, on the effective date of Ms. Hooker's appointment to the Board, she was granted an option to purchase 15,000 shares of the Company's common stock with an exercise price equal to the fair market value of the common stock on the date of grant, which will vest over three years in equal installments on each monthly anniversary of the grant date, subject to her continuing service on the Board through the applicable vesting date. Ms. Hooker will also receive cash compensation for her service on the Board in accordance with the non-employee director compensation program, which is filed as </w:t>
      </w:r>
      <w:hyperlink r:id="rId8">
        <w:r>
          <w:rPr>
            <w:rFonts w:ascii="Arial" w:cs="Arial" w:eastAsia="Arial" w:hAnsi="Arial"/>
            <w:sz w:val="16"/>
            <w:szCs w:val="16"/>
            <w:u w:val="single" w:color="auto"/>
            <w:color w:val="0000FF"/>
          </w:rPr>
          <w:t>Exhibit 10.45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Company's Annual Report on Form 10-K, filed with the SEC on March 16, 2021 and is incorporated herein by reference. Ms. Hooker will enter into the Company's standard indemnification agreement for directors, the form of which was filed as </w:t>
      </w:r>
      <w:hyperlink r:id="rId9">
        <w:r>
          <w:rPr>
            <w:rFonts w:ascii="Arial" w:cs="Arial" w:eastAsia="Arial" w:hAnsi="Arial"/>
            <w:sz w:val="16"/>
            <w:szCs w:val="16"/>
            <w:u w:val="single" w:color="auto"/>
            <w:color w:val="0000FF"/>
          </w:rPr>
          <w:t>Exhibit 10.41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Annual Report on Form 10-K, filed with the SEC on March 16, 2021 and is incorporated herein by reference.</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no arrangement or understanding between Ms. Hooker and any other person pursuant to which Ms. Hooker was appointed as a director. Ms. Hooker is not a party to any transaction that would require disclosure under Item 404(a) of Regulation S-K promulgated under the Securities Act of 1933, as amended, and the Securities Exchange Act of 1934, as amended. The Board has determined that Ms. Hooker is an independent director in accordance with the listing requirements of the Nasdaq Global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July 30, 2021, the Company issued a press release announcing the appointment of Ms. Ana Hooker as a director, a copy of which is attached hereto as Exhibit 99.1, and is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jc w:val="right"/>
              <w:ind w:right="539"/>
              <w:spacing w:after="0"/>
              <w:rPr>
                <w:sz w:val="20"/>
                <w:szCs w:val="20"/>
                <w:color w:val="auto"/>
              </w:rPr>
            </w:pPr>
            <w:r>
              <w:rPr>
                <w:rFonts w:ascii="Arial" w:cs="Arial" w:eastAsia="Arial" w:hAnsi="Arial"/>
                <w:sz w:val="18"/>
                <w:szCs w:val="18"/>
                <w:color w:val="auto"/>
                <w:w w:val="91"/>
              </w:rPr>
              <w:t>99.1</w:t>
            </w:r>
          </w:p>
        </w:tc>
        <w:tc>
          <w:tcPr>
            <w:tcW w:w="500" w:type="dxa"/>
            <w:vAlign w:val="bottom"/>
          </w:tcPr>
          <w:p>
            <w:pPr>
              <w:spacing w:after="0"/>
              <w:rPr>
                <w:sz w:val="24"/>
                <w:szCs w:val="24"/>
                <w:color w:val="auto"/>
              </w:rPr>
            </w:pPr>
          </w:p>
        </w:tc>
        <w:tc>
          <w:tcPr>
            <w:tcW w:w="2440" w:type="dxa"/>
            <w:vAlign w:val="bottom"/>
            <w:tcBorders>
              <w:bottom w:val="single" w:sz="8" w:color="0000FF"/>
            </w:tcBorders>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July 30, 2021</w:t>
              </w:r>
            </w:hyperlink>
          </w:p>
        </w:tc>
      </w:tr>
    </w:tbl>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Exagen Appoints Ana Hooker to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July 30, 2021</w:t>
      </w:r>
    </w:p>
    <w:p>
      <w:pPr>
        <w:spacing w:after="0" w:line="297" w:lineRule="exact"/>
        <w:rPr>
          <w:sz w:val="20"/>
          <w:szCs w:val="20"/>
          <w:color w:val="auto"/>
        </w:rPr>
      </w:pPr>
    </w:p>
    <w:p>
      <w:pPr>
        <w:ind w:right="560"/>
        <w:spacing w:after="0" w:line="303" w:lineRule="auto"/>
        <w:rPr>
          <w:sz w:val="20"/>
          <w:szCs w:val="20"/>
          <w:color w:val="auto"/>
        </w:rPr>
      </w:pPr>
      <w:r>
        <w:rPr>
          <w:rFonts w:ascii="Arial" w:cs="Arial" w:eastAsia="Arial" w:hAnsi="Arial"/>
          <w:sz w:val="20"/>
          <w:szCs w:val="20"/>
          <w:color w:val="auto"/>
        </w:rPr>
        <w:t>SAN DIEGO – Exagen Inc. (Nasdaq: XGN), a leading provider of autoimmune testing solutions, is proud to announce the addition of Ms. Ana Hooker as an additional independent member to its Board of Directors, effective July 29, 2021.</w:t>
      </w:r>
    </w:p>
    <w:p>
      <w:pPr>
        <w:spacing w:after="0" w:line="135" w:lineRule="exact"/>
        <w:rPr>
          <w:sz w:val="20"/>
          <w:szCs w:val="20"/>
          <w:color w:val="auto"/>
        </w:rPr>
      </w:pPr>
    </w:p>
    <w:p>
      <w:pPr>
        <w:ind w:right="220"/>
        <w:spacing w:after="0" w:line="299" w:lineRule="auto"/>
        <w:rPr>
          <w:sz w:val="20"/>
          <w:szCs w:val="20"/>
          <w:color w:val="auto"/>
        </w:rPr>
      </w:pPr>
      <w:r>
        <w:rPr>
          <w:rFonts w:ascii="Arial" w:cs="Arial" w:eastAsia="Arial" w:hAnsi="Arial"/>
          <w:sz w:val="20"/>
          <w:szCs w:val="20"/>
          <w:color w:val="auto"/>
        </w:rPr>
        <w:t>“We are excited to welcome Ms. Hooker to our Board of Directors,” said Ron Rocca, Exagen’s President and Chief Executive Officer. “Ana’s extensive experience in life sciences, and in particular, clinical laboratories, will play a key role in Exagen’s continued expansion.”</w:t>
      </w:r>
    </w:p>
    <w:p>
      <w:pPr>
        <w:spacing w:after="0" w:line="126" w:lineRule="exact"/>
        <w:rPr>
          <w:sz w:val="20"/>
          <w:szCs w:val="20"/>
          <w:color w:val="auto"/>
        </w:rPr>
      </w:pPr>
    </w:p>
    <w:p>
      <w:pPr>
        <w:ind w:right="160"/>
        <w:spacing w:after="0" w:line="298" w:lineRule="auto"/>
        <w:rPr>
          <w:sz w:val="20"/>
          <w:szCs w:val="20"/>
          <w:color w:val="auto"/>
        </w:rPr>
      </w:pPr>
      <w:r>
        <w:rPr>
          <w:rFonts w:ascii="Arial" w:cs="Arial" w:eastAsia="Arial" w:hAnsi="Arial"/>
          <w:sz w:val="20"/>
          <w:szCs w:val="20"/>
          <w:color w:val="auto"/>
        </w:rPr>
        <w:t>“I am excited to join the board of such an innovative company that is having a real impact on patient’s lives through the differential diagnosis, prognosis and monitoring of complex autoimmune and autoimmune-related diseases,” said Ms. Hooker. “Exagen has a world-class laboratory, a robust pipeline and I look forward to working with the executive leadership team and board of directors, as the Company continues to execute on its compelling mission and growth strategy.”</w:t>
      </w:r>
    </w:p>
    <w:p>
      <w:pPr>
        <w:spacing w:after="0" w:line="140"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Ana Hooker has served as the Senior Vice President, Operations of Exact Sciences Corporation, a molecular diagnostics company, since July 2015. Ms. Hooker joined Exact Sciences Corporation in March 2013 with a focus on opening a new clinical laboratory in preparation for the launch of Cologuard. Prior to joining Exact Sciences Corporation, Ms. Hooker was at ARUP Laboratories for 15 years. While at ARUP Laboratories, Ms. Hooker held positions of increasing responsibility, including Group Manager for the Divisions of Oncology and Genetics, Technical Supervisor of the University of Utah Hospital Clinical Laboratories, Vice President, Division Manager for genetics and Senior Vice President, Division Manager for anatomic pathology, oncology and genetics. Ms. Hooker currently serves on the boards of Big Brothers, Big Sisters of Dane County and the Overture Center for the Arts. Ms. Hooker is also a member of the Latino Professional Association (LPA), Clinical Laboratory Management Association (CLMA), Association of Molecular Pathology (AMP), and the American Society of Clinical Laboratory Science (ASCLS). Ms. Hooker earned a Bachelor of Science from Kansas State University, a medical technologist degree from Hays Pathology Laboratories, and an M.B.A. from Westminster College.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jc w:val="both"/>
        <w:ind w:right="700"/>
        <w:spacing w:after="0" w:line="299" w:lineRule="auto"/>
        <w:rPr>
          <w:sz w:val="20"/>
          <w:szCs w:val="20"/>
          <w:color w:val="auto"/>
        </w:rPr>
      </w:pPr>
      <w:r>
        <w:rPr>
          <w:rFonts w:ascii="Arial" w:cs="Arial" w:eastAsia="Arial" w:hAnsi="Arial"/>
          <w:sz w:val="20"/>
          <w:szCs w:val="20"/>
          <w:color w:val="auto"/>
        </w:rPr>
        <w:t>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w:t>
      </w:r>
    </w:p>
    <w:p>
      <w:pPr>
        <w:sectPr>
          <w:pgSz w:w="11900" w:h="16838" w:orient="portrait"/>
          <w:cols w:equalWidth="0" w:num="1">
            <w:col w:w="11140"/>
          </w:cols>
          <w:pgMar w:left="320" w:top="1440" w:right="439" w:bottom="1440" w:gutter="0" w:footer="0" w:header="0"/>
        </w:sectPr>
      </w:pPr>
    </w:p>
    <w:bookmarkStart w:id="4" w:name="page5"/>
    <w:bookmarkEnd w:id="4"/>
    <w:p>
      <w:pPr>
        <w:spacing w:after="0" w:line="19" w:lineRule="exact"/>
        <w:rPr>
          <w:sz w:val="20"/>
          <w:szCs w:val="20"/>
          <w:color w:val="auto"/>
        </w:rPr>
      </w:pPr>
    </w:p>
    <w:p>
      <w:pPr>
        <w:ind w:right="40"/>
        <w:spacing w:after="0" w:line="298" w:lineRule="auto"/>
        <w:rPr>
          <w:sz w:val="20"/>
          <w:szCs w:val="20"/>
          <w:color w:val="auto"/>
        </w:rPr>
      </w:pPr>
      <w:r>
        <w:rPr>
          <w:rFonts w:ascii="Arial" w:cs="Arial" w:eastAsia="Arial" w:hAnsi="Arial"/>
          <w:sz w:val="20"/>
          <w:szCs w:val="20"/>
          <w:color w:val="auto"/>
        </w:rPr>
        <w:t xml:space="preserve">under its AVISE® brand, several of which are based on our proprietary Cell-Bound Complement Activation Products, or CB-CAPs, technology. Exagen’s goal is to enable providers to improve care for patients through the differential diagnosis, prognosis and monitoring of complex autoimmune and autoimmune-related diseases, including rheumatoid arthritis and lupus. For more information, please visit </w:t>
      </w:r>
      <w:r>
        <w:rPr>
          <w:rFonts w:ascii="Arial" w:cs="Arial" w:eastAsia="Arial" w:hAnsi="Arial"/>
          <w:sz w:val="20"/>
          <w:szCs w:val="20"/>
          <w:u w:val="single" w:color="auto"/>
          <w:color w:val="0563C1"/>
        </w:rPr>
        <w:t>www.Exagen.com</w:t>
      </w:r>
      <w:r>
        <w:rPr>
          <w:rFonts w:ascii="Arial" w:cs="Arial" w:eastAsia="Arial" w:hAnsi="Arial"/>
          <w:sz w:val="20"/>
          <w:szCs w:val="20"/>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13" w:lineRule="exact"/>
        <w:rPr>
          <w:sz w:val="20"/>
          <w:szCs w:val="20"/>
          <w:color w:val="auto"/>
        </w:rPr>
      </w:pPr>
    </w:p>
    <w:p>
      <w:pPr>
        <w:spacing w:after="0" w:line="281" w:lineRule="exact"/>
        <w:rPr>
          <w:sz w:val="20"/>
          <w:szCs w:val="20"/>
          <w:color w:val="auto"/>
        </w:rPr>
      </w:pPr>
      <w:r>
        <w:rPr>
          <w:rFonts w:ascii="Arial" w:cs="Arial" w:eastAsia="Arial" w:hAnsi="Arial"/>
          <w:sz w:val="20"/>
          <w:szCs w:val="20"/>
          <w:color w:val="auto"/>
        </w:rPr>
        <w:t>Exagen cautions you that statements in this press release that are not a description of historical facts are forward-looking statements. These statements are based on the Exagen's current beliefs and expectations. Such forward-looking statements include, but are not limited to, statements regarding Exagen’s goals and strategies, the potential utility and effectiveness of Exagen’s services and testing solutions, Exagen’s potential growth and expansion and management’s views and expectations of the same.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w:t>
      </w:r>
      <w:r>
        <w:rPr>
          <w:rFonts w:ascii="MS PGothic" w:cs="MS PGothic" w:eastAsia="MS PGothic" w:hAnsi="MS PGothic"/>
          <w:sz w:val="20"/>
          <w:szCs w:val="20"/>
          <w:color w:val="auto"/>
        </w:rPr>
        <w:t>‑</w:t>
      </w:r>
      <w:r>
        <w:rPr>
          <w:rFonts w:ascii="Arial" w:cs="Arial" w:eastAsia="Arial" w:hAnsi="Arial"/>
          <w:sz w:val="20"/>
          <w:szCs w:val="20"/>
          <w:color w:val="auto"/>
        </w:rPr>
        <w:t>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business strategies;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Exagen’s filings with the Securities and Exchange Commission (SEC), including under the heading “Risk Factors” in the company’s Annual Report on Form 10-K for the year ended December 31, 2020 on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ectPr>
          <w:pgSz w:w="11900" w:h="16838" w:orient="portrait"/>
          <w:cols w:equalWidth="0" w:num="1">
            <w:col w:w="11220"/>
          </w:cols>
          <w:pgMar w:left="320" w:top="1440" w:right="359" w:bottom="1440" w:gutter="0" w:footer="0" w:header="0"/>
        </w:sectPr>
      </w:pPr>
    </w:p>
    <w:bookmarkStart w:id="5" w:name="page6"/>
    <w:bookmarkEnd w:id="5"/>
    <w:p>
      <w:pPr>
        <w:spacing w:after="0" w:line="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rdouglas@exagen.com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Kamal Adawi, Chief Financial Officer</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kadawi@exagen.com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760.477.5514</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jpeg"/><Relationship Id="rId8" Type="http://schemas.openxmlformats.org/officeDocument/2006/relationships/hyperlink" Target="http://www.sec.gov/Archives/edgar/data/1274737/000119312519240403/d692844dex1038.htm" TargetMode="External"/><Relationship Id="rId9" Type="http://schemas.openxmlformats.org/officeDocument/2006/relationships/hyperlink" Target="http://www.sec.gov/Archives/edgar/data/1274737/000119312519228011/d692844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2021-07-30T07:33:33Z</dcterms:created>
  <dcterms:modified xsi:type="dcterms:W3CDTF">2021-07-30T07:33:33Z</dcterms:modified>
</cp:coreProperties>
</file>