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11, 2021</w:t>
      </w:r>
    </w:p>
    <w:p>
      <w:pPr>
        <w:spacing w:after="0" w:line="24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275590</wp:posOffset>
            </wp:positionV>
            <wp:extent cx="7117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24" w:lineRule="exact"/>
        <w:rPr>
          <w:sz w:val="24"/>
          <w:szCs w:val="24"/>
          <w:color w:val="auto"/>
        </w:rPr>
      </w:pPr>
    </w:p>
    <w:tbl>
      <w:tblPr>
        <w:tblLayout w:type="fixed"/>
        <w:tblInd w:w="1360" w:type="dxa"/>
        <w:tblCellMar>
          <w:top w:w="0" w:type="dxa"/>
          <w:left w:w="0" w:type="dxa"/>
          <w:bottom w:w="0" w:type="dxa"/>
          <w:right w:w="0" w:type="dxa"/>
        </w:tblCellMar>
      </w:tblPr>
      <w:tr>
        <w:trPr>
          <w:trHeight w:val="385"/>
        </w:trPr>
        <w:tc>
          <w:tcPr>
            <w:tcW w:w="2100" w:type="dxa"/>
            <w:vAlign w:val="bottom"/>
          </w:tcPr>
          <w:p>
            <w:pPr>
              <w:spacing w:after="0"/>
              <w:rPr>
                <w:sz w:val="24"/>
                <w:szCs w:val="24"/>
                <w:color w:val="auto"/>
              </w:rPr>
            </w:pPr>
          </w:p>
        </w:tc>
        <w:tc>
          <w:tcPr>
            <w:tcW w:w="6140" w:type="dxa"/>
            <w:vAlign w:val="bottom"/>
          </w:tcPr>
          <w:p>
            <w:pPr>
              <w:jc w:val="center"/>
              <w:ind w:right="1702"/>
              <w:spacing w:after="0"/>
              <w:rPr>
                <w:sz w:val="20"/>
                <w:szCs w:val="20"/>
                <w:color w:val="auto"/>
              </w:rPr>
            </w:pPr>
            <w:r>
              <w:rPr>
                <w:rFonts w:ascii="Arial" w:cs="Arial" w:eastAsia="Arial" w:hAnsi="Arial"/>
                <w:sz w:val="32"/>
                <w:szCs w:val="32"/>
                <w:b w:val="1"/>
                <w:bCs w:val="1"/>
                <w:color w:val="auto"/>
                <w:w w:val="98"/>
              </w:rPr>
              <w:t>FORM S-8</w:t>
            </w:r>
          </w:p>
        </w:tc>
      </w:tr>
      <w:tr>
        <w:trPr>
          <w:trHeight w:val="252"/>
        </w:trPr>
        <w:tc>
          <w:tcPr>
            <w:tcW w:w="2100" w:type="dxa"/>
            <w:vAlign w:val="bottom"/>
          </w:tcPr>
          <w:p>
            <w:pPr>
              <w:spacing w:after="0"/>
              <w:rPr>
                <w:sz w:val="21"/>
                <w:szCs w:val="21"/>
                <w:color w:val="auto"/>
              </w:rPr>
            </w:pPr>
          </w:p>
        </w:tc>
        <w:tc>
          <w:tcPr>
            <w:tcW w:w="6140" w:type="dxa"/>
            <w:vAlign w:val="bottom"/>
          </w:tcPr>
          <w:p>
            <w:pPr>
              <w:jc w:val="center"/>
              <w:ind w:right="1722"/>
              <w:spacing w:after="0"/>
              <w:rPr>
                <w:sz w:val="20"/>
                <w:szCs w:val="20"/>
                <w:color w:val="auto"/>
              </w:rPr>
            </w:pPr>
            <w:r>
              <w:rPr>
                <w:rFonts w:ascii="Arial" w:cs="Arial" w:eastAsia="Arial" w:hAnsi="Arial"/>
                <w:sz w:val="21"/>
                <w:szCs w:val="21"/>
                <w:b w:val="1"/>
                <w:bCs w:val="1"/>
                <w:color w:val="auto"/>
              </w:rPr>
              <w:t>REGISTRATION STATEMENT UNDER</w:t>
            </w:r>
          </w:p>
        </w:tc>
      </w:tr>
      <w:tr>
        <w:trPr>
          <w:trHeight w:val="277"/>
        </w:trPr>
        <w:tc>
          <w:tcPr>
            <w:tcW w:w="2100" w:type="dxa"/>
            <w:vAlign w:val="bottom"/>
          </w:tcPr>
          <w:p>
            <w:pPr>
              <w:spacing w:after="0"/>
              <w:rPr>
                <w:sz w:val="24"/>
                <w:szCs w:val="24"/>
                <w:color w:val="auto"/>
              </w:rPr>
            </w:pPr>
          </w:p>
        </w:tc>
        <w:tc>
          <w:tcPr>
            <w:tcW w:w="6140" w:type="dxa"/>
            <w:vAlign w:val="bottom"/>
          </w:tcPr>
          <w:p>
            <w:pPr>
              <w:jc w:val="center"/>
              <w:ind w:right="1822"/>
              <w:spacing w:after="0"/>
              <w:rPr>
                <w:sz w:val="20"/>
                <w:szCs w:val="20"/>
                <w:color w:val="auto"/>
              </w:rPr>
            </w:pPr>
            <w:r>
              <w:rPr>
                <w:rFonts w:ascii="Arial" w:cs="Arial" w:eastAsia="Arial" w:hAnsi="Arial"/>
                <w:sz w:val="21"/>
                <w:szCs w:val="21"/>
                <w:b w:val="1"/>
                <w:bCs w:val="1"/>
                <w:color w:val="auto"/>
                <w:w w:val="99"/>
              </w:rPr>
              <w:t>THE SECURITIES ACT OF 1933</w:t>
            </w:r>
          </w:p>
        </w:tc>
      </w:tr>
      <w:tr>
        <w:trPr>
          <w:trHeight w:val="509"/>
        </w:trPr>
        <w:tc>
          <w:tcPr>
            <w:tcW w:w="2100" w:type="dxa"/>
            <w:vAlign w:val="bottom"/>
          </w:tcPr>
          <w:p>
            <w:pPr>
              <w:spacing w:after="0"/>
              <w:rPr>
                <w:sz w:val="24"/>
                <w:szCs w:val="24"/>
                <w:color w:val="auto"/>
              </w:rPr>
            </w:pPr>
          </w:p>
        </w:tc>
        <w:tc>
          <w:tcPr>
            <w:tcW w:w="6140" w:type="dxa"/>
            <w:vAlign w:val="bottom"/>
          </w:tcPr>
          <w:p>
            <w:pPr>
              <w:jc w:val="center"/>
              <w:ind w:right="1702"/>
              <w:spacing w:after="0"/>
              <w:rPr>
                <w:sz w:val="20"/>
                <w:szCs w:val="20"/>
                <w:color w:val="auto"/>
              </w:rPr>
            </w:pPr>
            <w:r>
              <w:rPr>
                <w:rFonts w:ascii="Arial" w:cs="Arial" w:eastAsia="Arial" w:hAnsi="Arial"/>
                <w:sz w:val="32"/>
                <w:szCs w:val="32"/>
                <w:b w:val="1"/>
                <w:bCs w:val="1"/>
                <w:color w:val="auto"/>
              </w:rPr>
              <w:t>EXAGEN INC.</w:t>
            </w:r>
          </w:p>
        </w:tc>
      </w:tr>
      <w:tr>
        <w:trPr>
          <w:trHeight w:val="234"/>
        </w:trPr>
        <w:tc>
          <w:tcPr>
            <w:tcW w:w="2100" w:type="dxa"/>
            <w:vAlign w:val="bottom"/>
          </w:tcPr>
          <w:p>
            <w:pPr>
              <w:spacing w:after="0"/>
              <w:rPr>
                <w:sz w:val="20"/>
                <w:szCs w:val="20"/>
                <w:color w:val="auto"/>
              </w:rPr>
            </w:pPr>
          </w:p>
        </w:tc>
        <w:tc>
          <w:tcPr>
            <w:tcW w:w="6140" w:type="dxa"/>
            <w:vAlign w:val="bottom"/>
          </w:tcPr>
          <w:p>
            <w:pPr>
              <w:jc w:val="center"/>
              <w:ind w:right="180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570"/>
        </w:trPr>
        <w:tc>
          <w:tcPr>
            <w:tcW w:w="2100" w:type="dxa"/>
            <w:vAlign w:val="bottom"/>
          </w:tcPr>
          <w:p>
            <w:pPr>
              <w:jc w:val="center"/>
              <w:ind w:right="183"/>
              <w:spacing w:after="0"/>
              <w:rPr>
                <w:sz w:val="20"/>
                <w:szCs w:val="20"/>
                <w:color w:val="auto"/>
              </w:rPr>
            </w:pPr>
            <w:r>
              <w:rPr>
                <w:rFonts w:ascii="Arial" w:cs="Arial" w:eastAsia="Arial" w:hAnsi="Arial"/>
                <w:sz w:val="18"/>
                <w:szCs w:val="18"/>
                <w:b w:val="1"/>
                <w:bCs w:val="1"/>
                <w:color w:val="auto"/>
                <w:w w:val="91"/>
              </w:rPr>
              <w:t>Delaware</w:t>
            </w:r>
          </w:p>
        </w:tc>
        <w:tc>
          <w:tcPr>
            <w:tcW w:w="6140" w:type="dxa"/>
            <w:vAlign w:val="bottom"/>
          </w:tcPr>
          <w:p>
            <w:pPr>
              <w:jc w:val="center"/>
              <w:ind w:left="4942"/>
              <w:spacing w:after="0"/>
              <w:rPr>
                <w:sz w:val="20"/>
                <w:szCs w:val="20"/>
                <w:color w:val="auto"/>
              </w:rPr>
            </w:pPr>
            <w:r>
              <w:rPr>
                <w:rFonts w:ascii="Arial" w:cs="Arial" w:eastAsia="Arial" w:hAnsi="Arial"/>
                <w:sz w:val="18"/>
                <w:szCs w:val="18"/>
                <w:b w:val="1"/>
                <w:bCs w:val="1"/>
                <w:color w:val="auto"/>
                <w:w w:val="89"/>
              </w:rPr>
              <w:t>20-0434866</w:t>
            </w:r>
          </w:p>
        </w:tc>
      </w:tr>
      <w:tr>
        <w:trPr>
          <w:trHeight w:val="190"/>
        </w:trPr>
        <w:tc>
          <w:tcPr>
            <w:tcW w:w="2100" w:type="dxa"/>
            <w:vAlign w:val="bottom"/>
          </w:tcPr>
          <w:p>
            <w:pPr>
              <w:jc w:val="center"/>
              <w:ind w:right="183"/>
              <w:spacing w:after="0"/>
              <w:rPr>
                <w:sz w:val="20"/>
                <w:szCs w:val="20"/>
                <w:color w:val="auto"/>
              </w:rPr>
            </w:pPr>
            <w:r>
              <w:rPr>
                <w:rFonts w:ascii="Arial" w:cs="Arial" w:eastAsia="Arial" w:hAnsi="Arial"/>
                <w:sz w:val="14"/>
                <w:szCs w:val="14"/>
                <w:b w:val="1"/>
                <w:bCs w:val="1"/>
                <w:color w:val="auto"/>
                <w:w w:val="91"/>
              </w:rPr>
              <w:t>(State or other jurisdiction of</w:t>
            </w:r>
          </w:p>
        </w:tc>
        <w:tc>
          <w:tcPr>
            <w:tcW w:w="6140" w:type="dxa"/>
            <w:vAlign w:val="bottom"/>
          </w:tcPr>
          <w:p>
            <w:pPr>
              <w:jc w:val="center"/>
              <w:ind w:left="4942"/>
              <w:spacing w:after="0"/>
              <w:rPr>
                <w:sz w:val="20"/>
                <w:szCs w:val="20"/>
                <w:color w:val="auto"/>
              </w:rPr>
            </w:pPr>
            <w:r>
              <w:rPr>
                <w:rFonts w:ascii="Arial" w:cs="Arial" w:eastAsia="Arial" w:hAnsi="Arial"/>
                <w:sz w:val="14"/>
                <w:szCs w:val="14"/>
                <w:b w:val="1"/>
                <w:bCs w:val="1"/>
                <w:color w:val="auto"/>
                <w:w w:val="94"/>
              </w:rPr>
              <w:t>(I.R.S. Employer</w:t>
            </w:r>
          </w:p>
        </w:tc>
      </w:tr>
      <w:tr>
        <w:trPr>
          <w:trHeight w:val="184"/>
        </w:trPr>
        <w:tc>
          <w:tcPr>
            <w:tcW w:w="2100" w:type="dxa"/>
            <w:vAlign w:val="bottom"/>
          </w:tcPr>
          <w:p>
            <w:pPr>
              <w:jc w:val="center"/>
              <w:ind w:right="183"/>
              <w:spacing w:after="0"/>
              <w:rPr>
                <w:sz w:val="20"/>
                <w:szCs w:val="20"/>
                <w:color w:val="auto"/>
              </w:rPr>
            </w:pPr>
            <w:r>
              <w:rPr>
                <w:rFonts w:ascii="Arial" w:cs="Arial" w:eastAsia="Arial" w:hAnsi="Arial"/>
                <w:sz w:val="14"/>
                <w:szCs w:val="14"/>
                <w:b w:val="1"/>
                <w:bCs w:val="1"/>
                <w:color w:val="auto"/>
                <w:w w:val="92"/>
              </w:rPr>
              <w:t>incorporation or organization)</w:t>
            </w:r>
          </w:p>
        </w:tc>
        <w:tc>
          <w:tcPr>
            <w:tcW w:w="6140" w:type="dxa"/>
            <w:vAlign w:val="bottom"/>
          </w:tcPr>
          <w:p>
            <w:pPr>
              <w:jc w:val="center"/>
              <w:ind w:left="4942"/>
              <w:spacing w:after="0"/>
              <w:rPr>
                <w:sz w:val="20"/>
                <w:szCs w:val="20"/>
                <w:color w:val="auto"/>
              </w:rPr>
            </w:pPr>
            <w:r>
              <w:rPr>
                <w:rFonts w:ascii="Arial" w:cs="Arial" w:eastAsia="Arial" w:hAnsi="Arial"/>
                <w:sz w:val="14"/>
                <w:szCs w:val="14"/>
                <w:b w:val="1"/>
                <w:bCs w:val="1"/>
                <w:color w:val="auto"/>
                <w:w w:val="92"/>
              </w:rPr>
              <w:t>Identification No.)</w:t>
            </w:r>
          </w:p>
        </w:tc>
      </w:tr>
      <w:tr>
        <w:trPr>
          <w:trHeight w:val="443"/>
        </w:trPr>
        <w:tc>
          <w:tcPr>
            <w:tcW w:w="2100" w:type="dxa"/>
            <w:vAlign w:val="bottom"/>
          </w:tcPr>
          <w:p>
            <w:pPr>
              <w:spacing w:after="0"/>
              <w:rPr>
                <w:sz w:val="24"/>
                <w:szCs w:val="24"/>
                <w:color w:val="auto"/>
              </w:rPr>
            </w:pPr>
          </w:p>
        </w:tc>
        <w:tc>
          <w:tcPr>
            <w:tcW w:w="6140" w:type="dxa"/>
            <w:vAlign w:val="bottom"/>
          </w:tcPr>
          <w:p>
            <w:pPr>
              <w:jc w:val="center"/>
              <w:ind w:right="1722"/>
              <w:spacing w:after="0"/>
              <w:rPr>
                <w:sz w:val="20"/>
                <w:szCs w:val="20"/>
                <w:color w:val="auto"/>
              </w:rPr>
            </w:pPr>
            <w:r>
              <w:rPr>
                <w:rFonts w:ascii="Arial" w:cs="Arial" w:eastAsia="Arial" w:hAnsi="Arial"/>
                <w:sz w:val="18"/>
                <w:szCs w:val="18"/>
                <w:b w:val="1"/>
                <w:bCs w:val="1"/>
                <w:color w:val="auto"/>
                <w:w w:val="92"/>
              </w:rPr>
              <w:t>1261 Liberty Way</w:t>
            </w:r>
          </w:p>
        </w:tc>
      </w:tr>
      <w:tr>
        <w:trPr>
          <w:trHeight w:val="229"/>
        </w:trPr>
        <w:tc>
          <w:tcPr>
            <w:tcW w:w="2100" w:type="dxa"/>
            <w:vAlign w:val="bottom"/>
          </w:tcPr>
          <w:p>
            <w:pPr>
              <w:spacing w:after="0"/>
              <w:rPr>
                <w:sz w:val="19"/>
                <w:szCs w:val="19"/>
                <w:color w:val="auto"/>
              </w:rPr>
            </w:pPr>
          </w:p>
        </w:tc>
        <w:tc>
          <w:tcPr>
            <w:tcW w:w="6140" w:type="dxa"/>
            <w:vAlign w:val="bottom"/>
          </w:tcPr>
          <w:p>
            <w:pPr>
              <w:jc w:val="center"/>
              <w:ind w:right="1702"/>
              <w:spacing w:after="0"/>
              <w:rPr>
                <w:sz w:val="20"/>
                <w:szCs w:val="20"/>
                <w:color w:val="auto"/>
              </w:rPr>
            </w:pPr>
            <w:r>
              <w:rPr>
                <w:rFonts w:ascii="Arial" w:cs="Arial" w:eastAsia="Arial" w:hAnsi="Arial"/>
                <w:sz w:val="18"/>
                <w:szCs w:val="18"/>
                <w:b w:val="1"/>
                <w:bCs w:val="1"/>
                <w:color w:val="auto"/>
                <w:w w:val="91"/>
              </w:rPr>
              <w:t>Vista, California 92081</w:t>
            </w:r>
          </w:p>
        </w:tc>
      </w:tr>
      <w:tr>
        <w:trPr>
          <w:trHeight w:val="278"/>
        </w:trPr>
        <w:tc>
          <w:tcPr>
            <w:tcW w:w="2100" w:type="dxa"/>
            <w:vAlign w:val="bottom"/>
          </w:tcPr>
          <w:p>
            <w:pPr>
              <w:spacing w:after="0"/>
              <w:rPr>
                <w:sz w:val="24"/>
                <w:szCs w:val="24"/>
                <w:color w:val="auto"/>
              </w:rPr>
            </w:pPr>
          </w:p>
        </w:tc>
        <w:tc>
          <w:tcPr>
            <w:tcW w:w="6140" w:type="dxa"/>
            <w:vAlign w:val="bottom"/>
          </w:tcPr>
          <w:p>
            <w:pPr>
              <w:jc w:val="center"/>
              <w:ind w:right="1702"/>
              <w:spacing w:after="0"/>
              <w:rPr>
                <w:sz w:val="20"/>
                <w:szCs w:val="20"/>
                <w:color w:val="auto"/>
              </w:rPr>
            </w:pPr>
            <w:r>
              <w:rPr>
                <w:rFonts w:ascii="Arial" w:cs="Arial" w:eastAsia="Arial" w:hAnsi="Arial"/>
                <w:sz w:val="18"/>
                <w:szCs w:val="18"/>
                <w:color w:val="auto"/>
                <w:w w:val="90"/>
              </w:rPr>
              <w:t>(Address of principal executive offices) (Zip code)</w:t>
            </w:r>
          </w:p>
        </w:tc>
      </w:tr>
      <w:tr>
        <w:trPr>
          <w:trHeight w:val="314"/>
        </w:trPr>
        <w:tc>
          <w:tcPr>
            <w:tcW w:w="2100" w:type="dxa"/>
            <w:vAlign w:val="bottom"/>
          </w:tcPr>
          <w:p>
            <w:pPr>
              <w:spacing w:after="0"/>
              <w:rPr>
                <w:sz w:val="24"/>
                <w:szCs w:val="24"/>
                <w:color w:val="auto"/>
              </w:rPr>
            </w:pPr>
          </w:p>
        </w:tc>
        <w:tc>
          <w:tcPr>
            <w:tcW w:w="6140" w:type="dxa"/>
            <w:vAlign w:val="bottom"/>
          </w:tcPr>
          <w:p>
            <w:pPr>
              <w:jc w:val="center"/>
              <w:ind w:right="1722"/>
              <w:spacing w:after="0"/>
              <w:rPr>
                <w:sz w:val="20"/>
                <w:szCs w:val="20"/>
                <w:color w:val="auto"/>
              </w:rPr>
            </w:pPr>
            <w:r>
              <w:rPr>
                <w:rFonts w:ascii="Arial" w:cs="Arial" w:eastAsia="Arial" w:hAnsi="Arial"/>
                <w:sz w:val="18"/>
                <w:szCs w:val="18"/>
                <w:b w:val="1"/>
                <w:bCs w:val="1"/>
                <w:color w:val="auto"/>
                <w:w w:val="89"/>
              </w:rPr>
              <w:t>Exagen Inc. 2019 Incentive Award Plan</w:t>
            </w:r>
          </w:p>
        </w:tc>
      </w:tr>
      <w:tr>
        <w:trPr>
          <w:trHeight w:val="218"/>
        </w:trPr>
        <w:tc>
          <w:tcPr>
            <w:tcW w:w="2100" w:type="dxa"/>
            <w:vAlign w:val="bottom"/>
          </w:tcPr>
          <w:p>
            <w:pPr>
              <w:spacing w:after="0"/>
              <w:rPr>
                <w:sz w:val="18"/>
                <w:szCs w:val="18"/>
                <w:color w:val="auto"/>
              </w:rPr>
            </w:pPr>
          </w:p>
        </w:tc>
        <w:tc>
          <w:tcPr>
            <w:tcW w:w="6140" w:type="dxa"/>
            <w:vAlign w:val="bottom"/>
          </w:tcPr>
          <w:p>
            <w:pPr>
              <w:jc w:val="center"/>
              <w:ind w:right="1722"/>
              <w:spacing w:after="0"/>
              <w:rPr>
                <w:sz w:val="20"/>
                <w:szCs w:val="20"/>
                <w:color w:val="auto"/>
              </w:rPr>
            </w:pPr>
            <w:r>
              <w:rPr>
                <w:rFonts w:ascii="Arial" w:cs="Arial" w:eastAsia="Arial" w:hAnsi="Arial"/>
                <w:sz w:val="18"/>
                <w:szCs w:val="18"/>
                <w:b w:val="1"/>
                <w:bCs w:val="1"/>
                <w:color w:val="auto"/>
                <w:w w:val="87"/>
              </w:rPr>
              <w:t>Exagen Inc. 2019 Employee Stock Purchase Plan</w:t>
            </w:r>
          </w:p>
        </w:tc>
      </w:tr>
      <w:tr>
        <w:trPr>
          <w:trHeight w:val="223"/>
        </w:trPr>
        <w:tc>
          <w:tcPr>
            <w:tcW w:w="2100" w:type="dxa"/>
            <w:vAlign w:val="bottom"/>
          </w:tcPr>
          <w:p>
            <w:pPr>
              <w:spacing w:after="0"/>
              <w:rPr>
                <w:sz w:val="19"/>
                <w:szCs w:val="19"/>
                <w:color w:val="auto"/>
              </w:rPr>
            </w:pPr>
          </w:p>
        </w:tc>
        <w:tc>
          <w:tcPr>
            <w:tcW w:w="6140" w:type="dxa"/>
            <w:vAlign w:val="bottom"/>
          </w:tcPr>
          <w:p>
            <w:pPr>
              <w:jc w:val="center"/>
              <w:ind w:right="1722"/>
              <w:spacing w:after="0"/>
              <w:rPr>
                <w:sz w:val="20"/>
                <w:szCs w:val="20"/>
                <w:color w:val="auto"/>
              </w:rPr>
            </w:pPr>
            <w:r>
              <w:rPr>
                <w:rFonts w:ascii="Arial" w:cs="Arial" w:eastAsia="Arial" w:hAnsi="Arial"/>
                <w:sz w:val="18"/>
                <w:szCs w:val="18"/>
                <w:color w:val="auto"/>
                <w:w w:val="92"/>
              </w:rPr>
              <w:t>(Full title of the plans)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210820</wp:posOffset>
            </wp:positionV>
            <wp:extent cx="7117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Fortunato Ron Rocca</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1261 Liberty Way</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 California 92081</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(760) 560-1501</w:t>
      </w:r>
    </w:p>
    <w:p>
      <w:pPr>
        <w:spacing w:after="0" w:line="5"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139" w:lineRule="exact"/>
        <w:rPr>
          <w:sz w:val="24"/>
          <w:szCs w:val="24"/>
          <w:color w:val="auto"/>
        </w:rPr>
      </w:pPr>
    </w:p>
    <w:p>
      <w:pPr>
        <w:ind w:right="8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6" w:lineRule="exact"/>
        <w:rPr>
          <w:sz w:val="24"/>
          <w:szCs w:val="24"/>
          <w:color w:val="auto"/>
        </w:rPr>
      </w:pPr>
    </w:p>
    <w:tbl>
      <w:tblPr>
        <w:tblLayout w:type="fixed"/>
        <w:tblInd w:w="460" w:type="dxa"/>
        <w:tblCellMar>
          <w:top w:w="0" w:type="dxa"/>
          <w:left w:w="0" w:type="dxa"/>
          <w:bottom w:w="0" w:type="dxa"/>
          <w:right w:w="0" w:type="dxa"/>
        </w:tblCellMar>
      </w:tblPr>
      <w:tr>
        <w:trPr>
          <w:trHeight w:val="278"/>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52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8"/>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19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52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8"/>
        </w:trPr>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40" w:type="dxa"/>
            <w:vAlign w:val="bottom"/>
          </w:tcPr>
          <w:p>
            <w:pPr>
              <w:ind w:left="152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0"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ectPr>
          <w:pgSz w:w="11900" w:h="16838" w:orient="portrait"/>
          <w:cols w:equalWidth="0" w:num="1">
            <w:col w:w="11240"/>
          </w:cols>
          <w:pgMar w:left="320" w:top="110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3"/>
        </w:trPr>
        <w:tc>
          <w:tcPr>
            <w:tcW w:w="380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spacing w:after="0"/>
              <w:rPr>
                <w:sz w:val="20"/>
                <w:szCs w:val="20"/>
                <w:color w:val="auto"/>
              </w:rPr>
            </w:pP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Proposed Maximum</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Proposed Maximum</w:t>
            </w:r>
          </w:p>
        </w:tc>
        <w:tc>
          <w:tcPr>
            <w:tcW w:w="2000" w:type="dxa"/>
            <w:vAlign w:val="bottom"/>
            <w:tcBorders>
              <w:top w:val="single" w:sz="8" w:color="auto"/>
            </w:tcBorders>
          </w:tcPr>
          <w:p>
            <w:pPr>
              <w:spacing w:after="0"/>
              <w:rPr>
                <w:sz w:val="20"/>
                <w:szCs w:val="20"/>
                <w:color w:val="auto"/>
              </w:rPr>
            </w:pPr>
          </w:p>
        </w:tc>
      </w:tr>
      <w:tr>
        <w:trPr>
          <w:trHeight w:val="212"/>
        </w:trPr>
        <w:tc>
          <w:tcPr>
            <w:tcW w:w="38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Amount to be</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Offering Price per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Aggregate Offering</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Amount of Registration</w:t>
            </w:r>
          </w:p>
        </w:tc>
      </w:tr>
      <w:tr>
        <w:trPr>
          <w:trHeight w:val="229"/>
        </w:trPr>
        <w:tc>
          <w:tcPr>
            <w:tcW w:w="380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Title of Securities to be Registered</w:t>
            </w:r>
          </w:p>
        </w:tc>
        <w:tc>
          <w:tcPr>
            <w:tcW w:w="160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Registered (1)</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 (2)</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 (2)</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0"/>
              </w:rPr>
              <w:t>Fee</w:t>
            </w:r>
          </w:p>
        </w:tc>
      </w:tr>
      <w:tr>
        <w:trPr>
          <w:trHeight w:val="28"/>
        </w:trPr>
        <w:tc>
          <w:tcPr>
            <w:tcW w:w="3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1"/>
        </w:trPr>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 $0.001 par value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1,008,532 (3)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$15.30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$15,430,539.60</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$1,683.47</w:t>
            </w:r>
          </w:p>
        </w:tc>
      </w:tr>
      <w:tr>
        <w:trPr>
          <w:trHeight w:val="28"/>
        </w:trPr>
        <w:tc>
          <w:tcPr>
            <w:tcW w:w="3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1"/>
        </w:trPr>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 $0.001 par value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252,133 (4)</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$15.30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$3,857,634.90</w:t>
            </w:r>
          </w:p>
        </w:tc>
        <w:tc>
          <w:tcPr>
            <w:tcW w:w="2000" w:type="dxa"/>
            <w:vAlign w:val="bottom"/>
          </w:tcPr>
          <w:p>
            <w:pPr>
              <w:jc w:val="center"/>
              <w:spacing w:after="0"/>
              <w:rPr>
                <w:sz w:val="20"/>
                <w:szCs w:val="20"/>
                <w:color w:val="auto"/>
              </w:rPr>
            </w:pPr>
            <w:r>
              <w:rPr>
                <w:rFonts w:ascii="Arial" w:cs="Arial" w:eastAsia="Arial" w:hAnsi="Arial"/>
                <w:sz w:val="18"/>
                <w:szCs w:val="18"/>
                <w:color w:val="auto"/>
                <w:w w:val="86"/>
              </w:rPr>
              <w:t>$420.87</w:t>
            </w:r>
          </w:p>
        </w:tc>
      </w:tr>
      <w:tr>
        <w:trPr>
          <w:trHeight w:val="28"/>
        </w:trPr>
        <w:tc>
          <w:tcPr>
            <w:tcW w:w="3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1"/>
        </w:trPr>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1,260,665</w:t>
            </w:r>
          </w:p>
        </w:tc>
        <w:tc>
          <w:tcPr>
            <w:tcW w:w="190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$19,288,174.50</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$2,104.34</w:t>
            </w:r>
          </w:p>
        </w:tc>
      </w:tr>
      <w:tr>
        <w:trPr>
          <w:trHeight w:val="28"/>
        </w:trPr>
        <w:tc>
          <w:tcPr>
            <w:tcW w:w="3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215265</wp:posOffset>
            </wp:positionH>
            <wp:positionV relativeFrom="page">
              <wp:posOffset>711835</wp:posOffset>
            </wp:positionV>
            <wp:extent cx="7117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jc w:val="both"/>
        <w:ind w:left="540" w:right="180" w:hanging="536"/>
        <w:spacing w:after="0" w:line="25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of the Securities Act of 1933, as amended (the "Securities Act"), this Registration Statement also registers an indeterminate number of additional shares that may be issued pursuant to the above-named plans as a result of any future stock dividend, stock split, recapitalization or any other similar transaction effected without receipt of consideration which results in an increase in the number of our outstanding shares of common stock.</w:t>
      </w:r>
    </w:p>
    <w:p>
      <w:pPr>
        <w:spacing w:after="0" w:line="77" w:lineRule="exact"/>
        <w:rPr>
          <w:rFonts w:ascii="Arial" w:cs="Arial" w:eastAsia="Arial" w:hAnsi="Arial"/>
          <w:sz w:val="14"/>
          <w:szCs w:val="14"/>
          <w:color w:val="auto"/>
        </w:rPr>
      </w:pPr>
    </w:p>
    <w:p>
      <w:pPr>
        <w:ind w:left="540" w:right="40" w:hanging="536"/>
        <w:spacing w:after="0" w:line="25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 457(c) of the Securities Act solely for the purpose of calculating the registration fee. The Proposed Maximum Offering Price per Share and the Proposed Maximum Aggregate Offering Price are based upon the average of the high and low prices of the Registrant's common stock as reported on the Nasdaq Global Market on May 6, 2021, which date is within five business days prior to filing this Registration Statement.</w:t>
      </w:r>
    </w:p>
    <w:p>
      <w:pPr>
        <w:spacing w:after="0" w:line="77" w:lineRule="exact"/>
        <w:rPr>
          <w:rFonts w:ascii="Arial" w:cs="Arial" w:eastAsia="Arial" w:hAnsi="Arial"/>
          <w:sz w:val="14"/>
          <w:szCs w:val="14"/>
          <w:color w:val="auto"/>
        </w:rPr>
      </w:pPr>
    </w:p>
    <w:p>
      <w:pPr>
        <w:ind w:left="540" w:hanging="536"/>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additional shares of the Registrant's common stock that became available for issuance under the 2019 Plan, pursuant to the evergreen provision of the 2019 Plan.</w:t>
      </w:r>
    </w:p>
    <w:p>
      <w:pPr>
        <w:spacing w:after="0" w:line="115" w:lineRule="exact"/>
        <w:rPr>
          <w:rFonts w:ascii="Arial" w:cs="Arial" w:eastAsia="Arial" w:hAnsi="Arial"/>
          <w:sz w:val="13"/>
          <w:szCs w:val="13"/>
          <w:color w:val="auto"/>
        </w:rPr>
      </w:pPr>
    </w:p>
    <w:p>
      <w:pPr>
        <w:ind w:left="540" w:hanging="536"/>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additional shares of the Registrant's common stock that became available for issuance under the 2019 ESPP, pursuant to the evergreen provision of the 2019 ESPP.</w:t>
      </w:r>
    </w:p>
    <w:p>
      <w:pPr>
        <w:spacing w:after="0" w:line="248" w:lineRule="exact"/>
        <w:rPr>
          <w:sz w:val="20"/>
          <w:szCs w:val="20"/>
          <w:color w:val="auto"/>
        </w:rPr>
      </w:pPr>
    </w:p>
    <w:p>
      <w:pPr>
        <w:jc w:val="center"/>
        <w:ind w:left="360" w:right="260"/>
        <w:spacing w:after="0" w:line="271" w:lineRule="auto"/>
        <w:rPr>
          <w:sz w:val="20"/>
          <w:szCs w:val="20"/>
          <w:color w:val="auto"/>
        </w:rPr>
      </w:pPr>
      <w:r>
        <w:rPr>
          <w:rFonts w:ascii="Arial" w:cs="Arial" w:eastAsia="Arial" w:hAnsi="Arial"/>
          <w:sz w:val="18"/>
          <w:szCs w:val="18"/>
          <w:b w:val="1"/>
          <w:bCs w:val="1"/>
          <w:color w:val="auto"/>
        </w:rPr>
        <w:t>Proposed sales to take place as soon after the effective date of the Registration Statement as awards granted under the above-named plans are granted, exercised and/or distributed.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7117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00"/>
          </w:cols>
          <w:pgMar w:left="340" w:top="1140" w:right="359" w:bottom="1440" w:gutter="0" w:footer="0" w:header="0"/>
        </w:sectPr>
      </w:pPr>
    </w:p>
    <w:bookmarkStart w:id="2" w:name="page3"/>
    <w:bookmarkEnd w:id="2"/>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3"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This Registration Statement on Form S-8 is being filed with the Securities and Exchange Commission for the purpose of registering an additional 1,260,665 shares of common stock of Exagen Inc. (the "Registrant") issuable or which may become issuable under the Exagen Inc. 2019 Incentive Award Plan (the "2019 Plan") and the Exagen Inc. 2019 Employee Stock Purchase Plan (the "2019 ESPP") pursuant to the evergreen provision of such plans.</w:t>
      </w:r>
    </w:p>
    <w:p>
      <w:pPr>
        <w:spacing w:after="0" w:line="137" w:lineRule="exact"/>
        <w:rPr>
          <w:sz w:val="20"/>
          <w:szCs w:val="20"/>
          <w:color w:val="auto"/>
        </w:rPr>
      </w:pPr>
    </w:p>
    <w:p>
      <w:pPr>
        <w:jc w:val="both"/>
        <w:ind w:right="160" w:firstLine="318"/>
        <w:spacing w:after="0" w:line="255" w:lineRule="auto"/>
        <w:rPr>
          <w:sz w:val="20"/>
          <w:szCs w:val="20"/>
          <w:color w:val="auto"/>
        </w:rPr>
      </w:pPr>
      <w:r>
        <w:rPr>
          <w:rFonts w:ascii="Arial" w:cs="Arial" w:eastAsia="Arial" w:hAnsi="Arial"/>
          <w:sz w:val="18"/>
          <w:szCs w:val="18"/>
          <w:color w:val="auto"/>
        </w:rPr>
        <w:t>Pursuant to General Instruction E on Form S-8, the contents of the prior registration statement on Form S-8, File No. 333-233878, previously filed with respect to the 2019 Plan and 2019 ESPP, are incorporated into this Registration Statement by reference to the extent not modified or superseded hereby or by any subsequently filed document, which is incorporated by reference herein or therein.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3" w:lineRule="exact"/>
        <w:rPr>
          <w:sz w:val="20"/>
          <w:szCs w:val="20"/>
          <w:color w:val="auto"/>
        </w:rPr>
      </w:pPr>
    </w:p>
    <w:p>
      <w:pPr>
        <w:ind w:firstLine="318"/>
        <w:spacing w:after="0" w:line="277" w:lineRule="auto"/>
        <w:rPr>
          <w:sz w:val="20"/>
          <w:szCs w:val="20"/>
          <w:color w:val="auto"/>
        </w:rPr>
      </w:pPr>
      <w:r>
        <w:rPr>
          <w:rFonts w:ascii="Arial" w:cs="Arial" w:eastAsia="Arial" w:hAnsi="Arial"/>
          <w:sz w:val="17"/>
          <w:szCs w:val="17"/>
          <w:color w:val="auto"/>
        </w:rPr>
        <w:t>The documents containing the information specified in Part I of Form S-8 will be sent or given to participants as specified by Rule 428(b)(1) of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 this Registration Statement, Exagen Inc. is sometimes referred to as "Registrant," "we," "us" or "our."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3"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The Securities and Exchange Commission ("SEC")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SEC will update and supersede this information. We hereby incorporate by reference into this Registration Statement the following documents previously filed with the SEC:</w:t>
      </w:r>
    </w:p>
    <w:p>
      <w:pPr>
        <w:spacing w:after="0" w:line="85" w:lineRule="exact"/>
        <w:rPr>
          <w:sz w:val="20"/>
          <w:szCs w:val="20"/>
          <w:color w:val="auto"/>
        </w:rPr>
      </w:pPr>
    </w:p>
    <w:p>
      <w:pPr>
        <w:ind w:left="640" w:right="120" w:hanging="316"/>
        <w:spacing w:after="0" w:line="365" w:lineRule="auto"/>
        <w:tabs>
          <w:tab w:leader="none" w:pos="635"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Registrant's Annual Report on Form 10-K for the year ended December 31, 2020, filed with the SEC on March 16, 2021 and Amendment No. 1 to the Registrant's Annual Report on Form 10-K/A for the year ended December 31, 2020, filed with the SEC on April 1, 2021;</w:t>
      </w:r>
    </w:p>
    <w:p>
      <w:pPr>
        <w:spacing w:after="0" w:line="5" w:lineRule="exact"/>
        <w:rPr>
          <w:rFonts w:ascii="Arial" w:cs="Arial" w:eastAsia="Arial" w:hAnsi="Arial"/>
          <w:sz w:val="15"/>
          <w:szCs w:val="15"/>
          <w:color w:val="auto"/>
        </w:rPr>
      </w:pPr>
    </w:p>
    <w:p>
      <w:pPr>
        <w:ind w:left="640" w:hanging="31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SEC on March 22, 2021 and March 23, 2021;</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Definitive Proxy Statement on Schedule 14A, filed with the SEC on April 27, 2021; and</w:t>
      </w:r>
    </w:p>
    <w:p>
      <w:pPr>
        <w:spacing w:after="0" w:line="111" w:lineRule="exact"/>
        <w:rPr>
          <w:rFonts w:ascii="Arial" w:cs="Arial" w:eastAsia="Arial" w:hAnsi="Arial"/>
          <w:sz w:val="18"/>
          <w:szCs w:val="18"/>
          <w:color w:val="auto"/>
        </w:rPr>
      </w:pPr>
    </w:p>
    <w:p>
      <w:pPr>
        <w:ind w:left="640" w:right="140" w:hanging="316"/>
        <w:spacing w:after="0" w:line="255"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set forth in the Registrant's registration statement on Form 8-A12B (Registration No. 001-39049), filed by the Registrant with the SEC under Section 12(b) of the Securities Exchange Act of 1934, as amended (the "Exchange Act"), on September 13, 2019, including any amendments or reports filed for the purpose of updating such description.</w:t>
      </w:r>
    </w:p>
    <w:p>
      <w:pPr>
        <w:spacing w:after="0" w:line="188"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In addition, all documents filed by the Registrant pursuant to Section 13(a), 13(c), 14 or 15(d) of the Exchange Act subsequent to the filing of this registration statement and prior to the filing of a post-effective amendment which</w:t>
      </w:r>
    </w:p>
    <w:p>
      <w:pPr>
        <w:sectPr>
          <w:pgSz w:w="11900" w:h="16838" w:orient="portrait"/>
          <w:cols w:equalWidth="0" w:num="1">
            <w:col w:w="11240"/>
          </w:cols>
          <w:pgMar w:left="320" w:top="1440" w:right="339" w:bottom="1440" w:gutter="0" w:footer="0" w:header="0"/>
        </w:sectPr>
      </w:pPr>
    </w:p>
    <w:bookmarkStart w:id="3" w:name="page4"/>
    <w:bookmarkEnd w:id="3"/>
    <w:p>
      <w:pPr>
        <w:spacing w:after="0" w:line="172"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statements as set forth therein.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statement contained herein shall be deemed to be modified or superseded for purposes of this registration statement to the extent that a statement contained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54"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Under no circumstances shall any information furnished under Item 2.02 or 7.01 of Form 8-K be deemed incorporated herein by reference unless such Form 8-K expressly provides to the contrary.</w:t>
      </w:r>
    </w:p>
    <w:p>
      <w:pPr>
        <w:sectPr>
          <w:pgSz w:w="11900" w:h="16838" w:orient="portrait"/>
          <w:cols w:equalWidth="0" w:num="1">
            <w:col w:w="11200"/>
          </w:cols>
          <w:pgMar w:left="320" w:top="1440" w:right="379" w:bottom="1440" w:gutter="0" w:footer="0" w:header="0"/>
        </w:sectPr>
      </w:pPr>
    </w:p>
    <w:bookmarkStart w:id="4" w:name="page5"/>
    <w:bookmarkEnd w:id="4"/>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60" w:type="dxa"/>
            <w:vAlign w:val="bottom"/>
            <w:gridSpan w:val="2"/>
          </w:tcPr>
          <w:p>
            <w:pPr>
              <w:ind w:left="740"/>
              <w:spacing w:after="0"/>
              <w:rPr>
                <w:sz w:val="20"/>
                <w:szCs w:val="20"/>
                <w:color w:val="auto"/>
              </w:rPr>
            </w:pPr>
            <w:r>
              <w:rPr>
                <w:rFonts w:ascii="Arial" w:cs="Arial" w:eastAsia="Arial" w:hAnsi="Arial"/>
                <w:sz w:val="14"/>
                <w:szCs w:val="14"/>
                <w:b w:val="1"/>
                <w:bCs w:val="1"/>
                <w:color w:val="auto"/>
              </w:rPr>
              <w:t>Incorporated by Reference</w:t>
            </w:r>
          </w:p>
        </w:tc>
        <w:tc>
          <w:tcPr>
            <w:tcW w:w="1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3740" w:type="dxa"/>
            <w:vAlign w:val="bottom"/>
            <w:gridSpan w:val="13"/>
          </w:tcPr>
          <w:p>
            <w:pPr>
              <w:spacing w:after="0"/>
              <w:rPr>
                <w:sz w:val="20"/>
                <w:szCs w:val="20"/>
                <w:color w:val="auto"/>
              </w:rPr>
            </w:pPr>
            <w:r>
              <w:rPr>
                <w:rFonts w:ascii="Arial" w:cs="Arial" w:eastAsia="Arial" w:hAnsi="Arial"/>
                <w:sz w:val="14"/>
                <w:szCs w:val="14"/>
                <w:b w:val="1"/>
                <w:bCs w:val="1"/>
                <w:color w:val="auto"/>
              </w:rPr>
              <w:t>Exhibit Description</w:t>
            </w: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Form</w:t>
            </w:r>
          </w:p>
        </w:tc>
        <w:tc>
          <w:tcPr>
            <w:tcW w:w="1500" w:type="dxa"/>
            <w:vAlign w:val="bottom"/>
          </w:tcPr>
          <w:p>
            <w:pPr>
              <w:ind w:left="200"/>
              <w:spacing w:after="0"/>
              <w:rPr>
                <w:sz w:val="20"/>
                <w:szCs w:val="20"/>
                <w:color w:val="auto"/>
              </w:rPr>
            </w:pPr>
            <w:r>
              <w:rPr>
                <w:rFonts w:ascii="Arial" w:cs="Arial" w:eastAsia="Arial" w:hAnsi="Arial"/>
                <w:sz w:val="14"/>
                <w:szCs w:val="14"/>
                <w:b w:val="1"/>
                <w:bCs w:val="1"/>
                <w:color w:val="auto"/>
              </w:rPr>
              <w:t>File No.</w:t>
            </w:r>
          </w:p>
        </w:tc>
        <w:tc>
          <w:tcPr>
            <w:tcW w:w="106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306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Filing Date  Herewith</w:t>
            </w:r>
          </w:p>
        </w:tc>
        <w:tc>
          <w:tcPr>
            <w:tcW w:w="0" w:type="dxa"/>
            <w:vAlign w:val="bottom"/>
          </w:tcPr>
          <w:p>
            <w:pPr>
              <w:spacing w:after="0"/>
              <w:rPr>
                <w:sz w:val="1"/>
                <w:szCs w:val="1"/>
                <w:color w:val="auto"/>
              </w:rPr>
            </w:pPr>
          </w:p>
        </w:tc>
      </w:tr>
      <w:tr>
        <w:trPr>
          <w:trHeight w:val="24"/>
        </w:trPr>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20"/>
              <w:spacing w:after="0" w:line="152" w:lineRule="exact"/>
              <w:rPr>
                <w:sz w:val="20"/>
                <w:szCs w:val="20"/>
                <w:color w:val="auto"/>
              </w:rPr>
            </w:pPr>
            <w:r>
              <w:rPr>
                <w:rFonts w:ascii="Arial" w:cs="Arial" w:eastAsia="Arial" w:hAnsi="Arial"/>
                <w:sz w:val="14"/>
                <w:szCs w:val="14"/>
                <w:color w:val="auto"/>
              </w:rPr>
              <w:t>3.1</w:t>
            </w:r>
          </w:p>
        </w:tc>
        <w:tc>
          <w:tcPr>
            <w:tcW w:w="3440" w:type="dxa"/>
            <w:vAlign w:val="bottom"/>
            <w:tcBorders>
              <w:bottom w:val="single" w:sz="8" w:color="0000FF"/>
            </w:tcBorders>
            <w:gridSpan w:val="10"/>
          </w:tcPr>
          <w:p>
            <w:pPr>
              <w:spacing w:after="0" w:line="152" w:lineRule="exact"/>
              <w:rPr>
                <w:rFonts w:ascii="Arial" w:cs="Arial" w:eastAsia="Arial" w:hAnsi="Arial"/>
                <w:sz w:val="14"/>
                <w:szCs w:val="14"/>
                <w:color w:val="0000FF"/>
                <w:w w:val="92"/>
              </w:rPr>
            </w:pPr>
            <w:hyperlink r:id="rId12">
              <w:r>
                <w:rPr>
                  <w:rFonts w:ascii="Arial" w:cs="Arial" w:eastAsia="Arial" w:hAnsi="Arial"/>
                  <w:sz w:val="14"/>
                  <w:szCs w:val="14"/>
                  <w:color w:val="0000FF"/>
                  <w:w w:val="92"/>
                </w:rPr>
                <w:t>Form of Amended and Restated Certificate of Incorporation.</w:t>
              </w:r>
            </w:hyperlink>
          </w:p>
        </w:tc>
        <w:tc>
          <w:tcPr>
            <w:tcW w:w="300" w:type="dxa"/>
            <w:vAlign w:val="bottom"/>
            <w:gridSpan w:val="3"/>
          </w:tcPr>
          <w:p>
            <w:pPr>
              <w:spacing w:after="0"/>
              <w:rPr>
                <w:sz w:val="13"/>
                <w:szCs w:val="13"/>
                <w:color w:val="auto"/>
              </w:rPr>
            </w:pPr>
          </w:p>
        </w:tc>
        <w:tc>
          <w:tcPr>
            <w:tcW w:w="920" w:type="dxa"/>
            <w:vAlign w:val="bottom"/>
          </w:tcPr>
          <w:p>
            <w:pPr>
              <w:jc w:val="center"/>
              <w:ind w:left="109"/>
              <w:spacing w:after="0" w:line="152" w:lineRule="exact"/>
              <w:rPr>
                <w:sz w:val="20"/>
                <w:szCs w:val="20"/>
                <w:color w:val="auto"/>
              </w:rPr>
            </w:pPr>
            <w:r>
              <w:rPr>
                <w:rFonts w:ascii="Arial" w:cs="Arial" w:eastAsia="Arial" w:hAnsi="Arial"/>
                <w:sz w:val="14"/>
                <w:szCs w:val="14"/>
                <w:color w:val="auto"/>
              </w:rPr>
              <w:t>8-K</w:t>
            </w:r>
          </w:p>
        </w:tc>
        <w:tc>
          <w:tcPr>
            <w:tcW w:w="1500" w:type="dxa"/>
            <w:vAlign w:val="bottom"/>
          </w:tcPr>
          <w:p>
            <w:pPr>
              <w:jc w:val="center"/>
              <w:ind w:left="329"/>
              <w:spacing w:after="0" w:line="152" w:lineRule="exact"/>
              <w:rPr>
                <w:sz w:val="20"/>
                <w:szCs w:val="20"/>
                <w:color w:val="auto"/>
              </w:rPr>
            </w:pPr>
            <w:r>
              <w:rPr>
                <w:rFonts w:ascii="Arial" w:cs="Arial" w:eastAsia="Arial" w:hAnsi="Arial"/>
                <w:sz w:val="14"/>
                <w:szCs w:val="14"/>
                <w:color w:val="auto"/>
                <w:w w:val="92"/>
              </w:rPr>
              <w:t>001-39049</w:t>
            </w:r>
          </w:p>
        </w:tc>
        <w:tc>
          <w:tcPr>
            <w:tcW w:w="1060" w:type="dxa"/>
            <w:vAlign w:val="bottom"/>
          </w:tcPr>
          <w:p>
            <w:pPr>
              <w:jc w:val="center"/>
              <w:ind w:left="329"/>
              <w:spacing w:after="0" w:line="152" w:lineRule="exact"/>
              <w:rPr>
                <w:sz w:val="20"/>
                <w:szCs w:val="20"/>
                <w:color w:val="auto"/>
              </w:rPr>
            </w:pPr>
            <w:r>
              <w:rPr>
                <w:rFonts w:ascii="Arial" w:cs="Arial" w:eastAsia="Arial" w:hAnsi="Arial"/>
                <w:sz w:val="14"/>
                <w:szCs w:val="14"/>
                <w:color w:val="auto"/>
                <w:w w:val="92"/>
              </w:rPr>
              <w:t>3.1</w:t>
            </w:r>
          </w:p>
        </w:tc>
        <w:tc>
          <w:tcPr>
            <w:tcW w:w="1480" w:type="dxa"/>
            <w:vAlign w:val="bottom"/>
          </w:tcPr>
          <w:p>
            <w:pPr>
              <w:jc w:val="center"/>
              <w:ind w:left="109"/>
              <w:spacing w:after="0" w:line="152" w:lineRule="exact"/>
              <w:rPr>
                <w:sz w:val="20"/>
                <w:szCs w:val="20"/>
                <w:color w:val="auto"/>
              </w:rPr>
            </w:pPr>
            <w:r>
              <w:rPr>
                <w:rFonts w:ascii="Arial" w:cs="Arial" w:eastAsia="Arial" w:hAnsi="Arial"/>
                <w:sz w:val="14"/>
                <w:szCs w:val="14"/>
                <w:color w:val="auto"/>
                <w:w w:val="93"/>
              </w:rPr>
              <w:t>9/23/2019</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960" w:type="dxa"/>
            <w:vAlign w:val="bottom"/>
          </w:tcPr>
          <w:p>
            <w:pPr>
              <w:ind w:left="20"/>
              <w:spacing w:after="0"/>
              <w:rPr>
                <w:sz w:val="20"/>
                <w:szCs w:val="20"/>
                <w:color w:val="auto"/>
              </w:rPr>
            </w:pPr>
            <w:r>
              <w:rPr>
                <w:rFonts w:ascii="Arial" w:cs="Arial" w:eastAsia="Arial" w:hAnsi="Arial"/>
                <w:sz w:val="14"/>
                <w:szCs w:val="14"/>
                <w:color w:val="auto"/>
              </w:rPr>
              <w:t>3.2</w:t>
            </w:r>
          </w:p>
        </w:tc>
        <w:tc>
          <w:tcPr>
            <w:tcW w:w="3740" w:type="dxa"/>
            <w:vAlign w:val="bottom"/>
            <w:gridSpan w:val="13"/>
          </w:tcPr>
          <w:p>
            <w:pPr>
              <w:spacing w:after="0"/>
              <w:rPr>
                <w:rFonts w:ascii="Arial" w:cs="Arial" w:eastAsia="Arial" w:hAnsi="Arial"/>
                <w:sz w:val="14"/>
                <w:szCs w:val="14"/>
                <w:color w:val="0000FF"/>
              </w:rPr>
            </w:pPr>
            <w:hyperlink r:id="rId13">
              <w:r>
                <w:rPr>
                  <w:rFonts w:ascii="Arial" w:cs="Arial" w:eastAsia="Arial" w:hAnsi="Arial"/>
                  <w:sz w:val="14"/>
                  <w:szCs w:val="14"/>
                  <w:color w:val="0000FF"/>
                </w:rPr>
                <w:t>Form of Amended Restated Bylaws.</w:t>
              </w:r>
            </w:hyperlink>
          </w:p>
        </w:tc>
        <w:tc>
          <w:tcPr>
            <w:tcW w:w="920" w:type="dxa"/>
            <w:vAlign w:val="bottom"/>
          </w:tcPr>
          <w:p>
            <w:pPr>
              <w:jc w:val="center"/>
              <w:ind w:left="109"/>
              <w:spacing w:after="0"/>
              <w:rPr>
                <w:sz w:val="20"/>
                <w:szCs w:val="20"/>
                <w:color w:val="auto"/>
              </w:rPr>
            </w:pPr>
            <w:r>
              <w:rPr>
                <w:rFonts w:ascii="Arial" w:cs="Arial" w:eastAsia="Arial" w:hAnsi="Arial"/>
                <w:sz w:val="14"/>
                <w:szCs w:val="14"/>
                <w:color w:val="auto"/>
              </w:rPr>
              <w:t>8-K</w:t>
            </w:r>
          </w:p>
        </w:tc>
        <w:tc>
          <w:tcPr>
            <w:tcW w:w="1500" w:type="dxa"/>
            <w:vAlign w:val="bottom"/>
          </w:tcPr>
          <w:p>
            <w:pPr>
              <w:jc w:val="center"/>
              <w:ind w:left="329"/>
              <w:spacing w:after="0"/>
              <w:rPr>
                <w:sz w:val="20"/>
                <w:szCs w:val="20"/>
                <w:color w:val="auto"/>
              </w:rPr>
            </w:pPr>
            <w:r>
              <w:rPr>
                <w:rFonts w:ascii="Arial" w:cs="Arial" w:eastAsia="Arial" w:hAnsi="Arial"/>
                <w:sz w:val="14"/>
                <w:szCs w:val="14"/>
                <w:color w:val="auto"/>
                <w:w w:val="92"/>
              </w:rPr>
              <w:t>001-39049</w:t>
            </w:r>
          </w:p>
        </w:tc>
        <w:tc>
          <w:tcPr>
            <w:tcW w:w="1060" w:type="dxa"/>
            <w:vAlign w:val="bottom"/>
          </w:tcPr>
          <w:p>
            <w:pPr>
              <w:jc w:val="center"/>
              <w:ind w:left="329"/>
              <w:spacing w:after="0"/>
              <w:rPr>
                <w:sz w:val="20"/>
                <w:szCs w:val="20"/>
                <w:color w:val="auto"/>
              </w:rPr>
            </w:pPr>
            <w:r>
              <w:rPr>
                <w:rFonts w:ascii="Arial" w:cs="Arial" w:eastAsia="Arial" w:hAnsi="Arial"/>
                <w:sz w:val="14"/>
                <w:szCs w:val="14"/>
                <w:color w:val="auto"/>
                <w:w w:val="92"/>
              </w:rPr>
              <w:t>3.1</w:t>
            </w:r>
          </w:p>
        </w:tc>
        <w:tc>
          <w:tcPr>
            <w:tcW w:w="1480" w:type="dxa"/>
            <w:vAlign w:val="bottom"/>
          </w:tcPr>
          <w:p>
            <w:pPr>
              <w:jc w:val="center"/>
              <w:ind w:left="109"/>
              <w:spacing w:after="0"/>
              <w:rPr>
                <w:sz w:val="20"/>
                <w:szCs w:val="20"/>
                <w:color w:val="auto"/>
              </w:rPr>
            </w:pPr>
            <w:r>
              <w:rPr>
                <w:rFonts w:ascii="Arial" w:cs="Arial" w:eastAsia="Arial" w:hAnsi="Arial"/>
                <w:sz w:val="14"/>
                <w:szCs w:val="14"/>
                <w:color w:val="auto"/>
                <w:w w:val="93"/>
              </w:rPr>
              <w:t>3/22/2021</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 w:type="dxa"/>
            <w:vAlign w:val="bottom"/>
            <w:vMerge w:val="restart"/>
          </w:tcPr>
          <w:p>
            <w:pPr>
              <w:ind w:left="20"/>
              <w:spacing w:after="0"/>
              <w:rPr>
                <w:sz w:val="20"/>
                <w:szCs w:val="20"/>
                <w:color w:val="auto"/>
              </w:rPr>
            </w:pPr>
            <w:r>
              <w:rPr>
                <w:rFonts w:ascii="Arial" w:cs="Arial" w:eastAsia="Arial" w:hAnsi="Arial"/>
                <w:sz w:val="14"/>
                <w:szCs w:val="14"/>
                <w:color w:val="auto"/>
              </w:rPr>
              <w:t>4.1</w:t>
            </w:r>
          </w:p>
        </w:tc>
        <w:tc>
          <w:tcPr>
            <w:tcW w:w="3740" w:type="dxa"/>
            <w:vAlign w:val="bottom"/>
            <w:gridSpan w:val="13"/>
          </w:tcPr>
          <w:p>
            <w:pPr>
              <w:spacing w:after="0"/>
              <w:rPr>
                <w:rFonts w:ascii="Arial" w:cs="Arial" w:eastAsia="Arial" w:hAnsi="Arial"/>
                <w:sz w:val="14"/>
                <w:szCs w:val="14"/>
                <w:color w:val="0000FF"/>
                <w:w w:val="98"/>
              </w:rPr>
            </w:pPr>
            <w:hyperlink r:id="rId14">
              <w:r>
                <w:rPr>
                  <w:rFonts w:ascii="Arial" w:cs="Arial" w:eastAsia="Arial" w:hAnsi="Arial"/>
                  <w:sz w:val="14"/>
                  <w:szCs w:val="14"/>
                  <w:color w:val="0000FF"/>
                  <w:w w:val="98"/>
                </w:rPr>
                <w:t>Specimen stock certificate evidencing the shares of common</w:t>
              </w:r>
            </w:hyperlink>
          </w:p>
        </w:tc>
        <w:tc>
          <w:tcPr>
            <w:tcW w:w="920" w:type="dxa"/>
            <w:vAlign w:val="bottom"/>
            <w:vMerge w:val="restart"/>
          </w:tcPr>
          <w:p>
            <w:pPr>
              <w:jc w:val="center"/>
              <w:ind w:left="109"/>
              <w:spacing w:after="0"/>
              <w:rPr>
                <w:sz w:val="20"/>
                <w:szCs w:val="20"/>
                <w:color w:val="auto"/>
              </w:rPr>
            </w:pPr>
            <w:r>
              <w:rPr>
                <w:rFonts w:ascii="Arial" w:cs="Arial" w:eastAsia="Arial" w:hAnsi="Arial"/>
                <w:sz w:val="14"/>
                <w:szCs w:val="14"/>
                <w:color w:val="auto"/>
                <w:w w:val="96"/>
              </w:rPr>
              <w:t>S-1/A</w:t>
            </w:r>
          </w:p>
        </w:tc>
        <w:tc>
          <w:tcPr>
            <w:tcW w:w="1500" w:type="dxa"/>
            <w:vAlign w:val="bottom"/>
            <w:vMerge w:val="restart"/>
          </w:tcPr>
          <w:p>
            <w:pPr>
              <w:jc w:val="center"/>
              <w:ind w:left="309"/>
              <w:spacing w:after="0"/>
              <w:rPr>
                <w:sz w:val="20"/>
                <w:szCs w:val="20"/>
                <w:color w:val="auto"/>
              </w:rPr>
            </w:pPr>
            <w:r>
              <w:rPr>
                <w:rFonts w:ascii="Arial" w:cs="Arial" w:eastAsia="Arial" w:hAnsi="Arial"/>
                <w:sz w:val="14"/>
                <w:szCs w:val="14"/>
                <w:color w:val="auto"/>
                <w:w w:val="90"/>
              </w:rPr>
              <w:t>333-233446</w:t>
            </w:r>
          </w:p>
        </w:tc>
        <w:tc>
          <w:tcPr>
            <w:tcW w:w="1060" w:type="dxa"/>
            <w:vAlign w:val="bottom"/>
            <w:vMerge w:val="restart"/>
          </w:tcPr>
          <w:p>
            <w:pPr>
              <w:jc w:val="center"/>
              <w:ind w:left="329"/>
              <w:spacing w:after="0"/>
              <w:rPr>
                <w:sz w:val="20"/>
                <w:szCs w:val="20"/>
                <w:color w:val="auto"/>
              </w:rPr>
            </w:pPr>
            <w:r>
              <w:rPr>
                <w:rFonts w:ascii="Arial" w:cs="Arial" w:eastAsia="Arial" w:hAnsi="Arial"/>
                <w:sz w:val="14"/>
                <w:szCs w:val="14"/>
                <w:color w:val="auto"/>
                <w:w w:val="92"/>
              </w:rPr>
              <w:t>4.1</w:t>
            </w:r>
          </w:p>
        </w:tc>
        <w:tc>
          <w:tcPr>
            <w:tcW w:w="1480" w:type="dxa"/>
            <w:vAlign w:val="bottom"/>
            <w:vMerge w:val="restart"/>
          </w:tcPr>
          <w:p>
            <w:pPr>
              <w:jc w:val="center"/>
              <w:ind w:left="109"/>
              <w:spacing w:after="0"/>
              <w:rPr>
                <w:sz w:val="20"/>
                <w:szCs w:val="20"/>
                <w:color w:val="auto"/>
              </w:rPr>
            </w:pPr>
            <w:r>
              <w:rPr>
                <w:rFonts w:ascii="Arial" w:cs="Arial" w:eastAsia="Arial" w:hAnsi="Arial"/>
                <w:sz w:val="14"/>
                <w:szCs w:val="14"/>
                <w:color w:val="auto"/>
                <w:w w:val="91"/>
              </w:rPr>
              <w:t>9/9/2019</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vMerge w:val="continue"/>
          </w:tcPr>
          <w:p>
            <w:pPr>
              <w:spacing w:after="0"/>
              <w:rPr>
                <w:sz w:val="12"/>
                <w:szCs w:val="12"/>
                <w:color w:val="auto"/>
              </w:rPr>
            </w:pPr>
          </w:p>
        </w:tc>
        <w:tc>
          <w:tcPr>
            <w:tcW w:w="340" w:type="dxa"/>
            <w:vAlign w:val="bottom"/>
            <w:tcBorders>
              <w:top w:val="single" w:sz="8" w:color="0000FF"/>
              <w:bottom w:val="single" w:sz="8" w:color="0000FF"/>
            </w:tcBorders>
          </w:tcPr>
          <w:p>
            <w:pPr>
              <w:spacing w:after="0" w:line="139" w:lineRule="exact"/>
              <w:rPr>
                <w:rFonts w:ascii="Arial" w:cs="Arial" w:eastAsia="Arial" w:hAnsi="Arial"/>
                <w:sz w:val="14"/>
                <w:szCs w:val="14"/>
                <w:color w:val="0000FF"/>
                <w:w w:val="87"/>
              </w:rPr>
            </w:pPr>
            <w:hyperlink r:id="rId14">
              <w:r>
                <w:rPr>
                  <w:rFonts w:ascii="Arial" w:cs="Arial" w:eastAsia="Arial" w:hAnsi="Arial"/>
                  <w:sz w:val="14"/>
                  <w:szCs w:val="14"/>
                  <w:color w:val="0000FF"/>
                  <w:w w:val="87"/>
                </w:rPr>
                <w:t>stock.</w:t>
              </w:r>
            </w:hyperlink>
          </w:p>
        </w:tc>
        <w:tc>
          <w:tcPr>
            <w:tcW w:w="308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60" w:type="dxa"/>
            <w:vAlign w:val="bottom"/>
          </w:tcPr>
          <w:p>
            <w:pPr>
              <w:ind w:left="20"/>
              <w:spacing w:after="0"/>
              <w:rPr>
                <w:sz w:val="20"/>
                <w:szCs w:val="20"/>
                <w:color w:val="auto"/>
              </w:rPr>
            </w:pPr>
            <w:r>
              <w:rPr>
                <w:rFonts w:ascii="Arial" w:cs="Arial" w:eastAsia="Arial" w:hAnsi="Arial"/>
                <w:sz w:val="14"/>
                <w:szCs w:val="14"/>
                <w:color w:val="auto"/>
              </w:rPr>
              <w:t>5.1</w:t>
            </w:r>
          </w:p>
        </w:tc>
        <w:tc>
          <w:tcPr>
            <w:tcW w:w="2060" w:type="dxa"/>
            <w:vAlign w:val="bottom"/>
            <w:tcBorders>
              <w:bottom w:val="single" w:sz="8" w:color="0000FF"/>
            </w:tcBorders>
            <w:gridSpan w:val="5"/>
          </w:tcPr>
          <w:p>
            <w:pPr>
              <w:spacing w:after="0"/>
              <w:rPr>
                <w:rFonts w:ascii="Arial" w:cs="Arial" w:eastAsia="Arial" w:hAnsi="Arial"/>
                <w:sz w:val="14"/>
                <w:szCs w:val="14"/>
                <w:color w:val="0000FF"/>
                <w:w w:val="94"/>
              </w:rPr>
            </w:pPr>
            <w:hyperlink w:anchor="page8">
              <w:r>
                <w:rPr>
                  <w:rFonts w:ascii="Arial" w:cs="Arial" w:eastAsia="Arial" w:hAnsi="Arial"/>
                  <w:sz w:val="14"/>
                  <w:szCs w:val="14"/>
                  <w:color w:val="0000FF"/>
                  <w:w w:val="94"/>
                </w:rPr>
                <w:t>Opinion of Latham &amp; Watkins LLP.</w:t>
              </w:r>
            </w:hyperlink>
          </w:p>
        </w:tc>
        <w:tc>
          <w:tcPr>
            <w:tcW w:w="1680" w:type="dxa"/>
            <w:vAlign w:val="bottom"/>
            <w:gridSpan w:val="8"/>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ind w:left="7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2"/>
        </w:trPr>
        <w:tc>
          <w:tcPr>
            <w:tcW w:w="960" w:type="dxa"/>
            <w:vAlign w:val="bottom"/>
          </w:tcPr>
          <w:p>
            <w:pPr>
              <w:ind w:left="20"/>
              <w:spacing w:after="0"/>
              <w:rPr>
                <w:sz w:val="20"/>
                <w:szCs w:val="20"/>
                <w:color w:val="auto"/>
              </w:rPr>
            </w:pPr>
            <w:r>
              <w:rPr>
                <w:rFonts w:ascii="Arial" w:cs="Arial" w:eastAsia="Arial" w:hAnsi="Arial"/>
                <w:sz w:val="14"/>
                <w:szCs w:val="14"/>
                <w:color w:val="auto"/>
              </w:rPr>
              <w:t>10.1</w:t>
            </w:r>
          </w:p>
        </w:tc>
        <w:tc>
          <w:tcPr>
            <w:tcW w:w="3740" w:type="dxa"/>
            <w:vAlign w:val="bottom"/>
            <w:gridSpan w:val="13"/>
          </w:tcPr>
          <w:p>
            <w:pPr>
              <w:spacing w:after="0"/>
              <w:rPr>
                <w:rFonts w:ascii="Arial" w:cs="Arial" w:eastAsia="Arial" w:hAnsi="Arial"/>
                <w:sz w:val="14"/>
                <w:szCs w:val="14"/>
                <w:color w:val="0000FF"/>
              </w:rPr>
            </w:pPr>
            <w:hyperlink r:id="rId15">
              <w:r>
                <w:rPr>
                  <w:rFonts w:ascii="Arial" w:cs="Arial" w:eastAsia="Arial" w:hAnsi="Arial"/>
                  <w:sz w:val="14"/>
                  <w:szCs w:val="14"/>
                  <w:color w:val="0000FF"/>
                </w:rPr>
                <w:t>Exagen Inc. 2019 Incentive Award Plan.</w:t>
              </w:r>
            </w:hyperlink>
          </w:p>
        </w:tc>
        <w:tc>
          <w:tcPr>
            <w:tcW w:w="920" w:type="dxa"/>
            <w:vAlign w:val="bottom"/>
          </w:tcPr>
          <w:p>
            <w:pPr>
              <w:jc w:val="center"/>
              <w:ind w:left="109"/>
              <w:spacing w:after="0"/>
              <w:rPr>
                <w:sz w:val="20"/>
                <w:szCs w:val="20"/>
                <w:color w:val="auto"/>
              </w:rPr>
            </w:pPr>
            <w:r>
              <w:rPr>
                <w:rFonts w:ascii="Arial" w:cs="Arial" w:eastAsia="Arial" w:hAnsi="Arial"/>
                <w:sz w:val="14"/>
                <w:szCs w:val="14"/>
                <w:color w:val="auto"/>
                <w:w w:val="96"/>
              </w:rPr>
              <w:t>S-1/A</w:t>
            </w:r>
          </w:p>
        </w:tc>
        <w:tc>
          <w:tcPr>
            <w:tcW w:w="1500" w:type="dxa"/>
            <w:vAlign w:val="bottom"/>
          </w:tcPr>
          <w:p>
            <w:pPr>
              <w:jc w:val="center"/>
              <w:ind w:left="309"/>
              <w:spacing w:after="0"/>
              <w:rPr>
                <w:sz w:val="20"/>
                <w:szCs w:val="20"/>
                <w:color w:val="auto"/>
              </w:rPr>
            </w:pPr>
            <w:r>
              <w:rPr>
                <w:rFonts w:ascii="Arial" w:cs="Arial" w:eastAsia="Arial" w:hAnsi="Arial"/>
                <w:sz w:val="14"/>
                <w:szCs w:val="14"/>
                <w:color w:val="auto"/>
                <w:w w:val="90"/>
              </w:rPr>
              <w:t>333-233446</w:t>
            </w:r>
          </w:p>
        </w:tc>
        <w:tc>
          <w:tcPr>
            <w:tcW w:w="1060" w:type="dxa"/>
            <w:vAlign w:val="bottom"/>
          </w:tcPr>
          <w:p>
            <w:pPr>
              <w:jc w:val="center"/>
              <w:ind w:left="329"/>
              <w:spacing w:after="0"/>
              <w:rPr>
                <w:sz w:val="20"/>
                <w:szCs w:val="20"/>
                <w:color w:val="auto"/>
              </w:rPr>
            </w:pPr>
            <w:r>
              <w:rPr>
                <w:rFonts w:ascii="Arial" w:cs="Arial" w:eastAsia="Arial" w:hAnsi="Arial"/>
                <w:sz w:val="14"/>
                <w:szCs w:val="14"/>
                <w:color w:val="auto"/>
                <w:w w:val="95"/>
              </w:rPr>
              <w:t>10.3</w:t>
            </w:r>
          </w:p>
        </w:tc>
        <w:tc>
          <w:tcPr>
            <w:tcW w:w="1480" w:type="dxa"/>
            <w:vAlign w:val="bottom"/>
          </w:tcPr>
          <w:p>
            <w:pPr>
              <w:jc w:val="center"/>
              <w:ind w:left="109"/>
              <w:spacing w:after="0"/>
              <w:rPr>
                <w:sz w:val="20"/>
                <w:szCs w:val="20"/>
                <w:color w:val="auto"/>
              </w:rPr>
            </w:pPr>
            <w:r>
              <w:rPr>
                <w:rFonts w:ascii="Arial" w:cs="Arial" w:eastAsia="Arial" w:hAnsi="Arial"/>
                <w:sz w:val="14"/>
                <w:szCs w:val="14"/>
                <w:color w:val="auto"/>
                <w:w w:val="91"/>
              </w:rPr>
              <w:t>9/9/2019</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 w:type="dxa"/>
            <w:vAlign w:val="bottom"/>
            <w:vMerge w:val="restart"/>
          </w:tcPr>
          <w:p>
            <w:pPr>
              <w:ind w:left="20"/>
              <w:spacing w:after="0"/>
              <w:rPr>
                <w:sz w:val="20"/>
                <w:szCs w:val="20"/>
                <w:color w:val="auto"/>
              </w:rPr>
            </w:pPr>
            <w:r>
              <w:rPr>
                <w:rFonts w:ascii="Arial" w:cs="Arial" w:eastAsia="Arial" w:hAnsi="Arial"/>
                <w:sz w:val="14"/>
                <w:szCs w:val="14"/>
                <w:color w:val="auto"/>
              </w:rPr>
              <w:t>10.2</w:t>
            </w:r>
          </w:p>
        </w:tc>
        <w:tc>
          <w:tcPr>
            <w:tcW w:w="3740" w:type="dxa"/>
            <w:vAlign w:val="bottom"/>
            <w:gridSpan w:val="13"/>
          </w:tcPr>
          <w:p>
            <w:pPr>
              <w:spacing w:after="0"/>
              <w:rPr>
                <w:rFonts w:ascii="Arial" w:cs="Arial" w:eastAsia="Arial" w:hAnsi="Arial"/>
                <w:sz w:val="14"/>
                <w:szCs w:val="14"/>
                <w:color w:val="0000FF"/>
                <w:w w:val="98"/>
              </w:rPr>
            </w:pPr>
            <w:hyperlink r:id="rId16">
              <w:r>
                <w:rPr>
                  <w:rFonts w:ascii="Arial" w:cs="Arial" w:eastAsia="Arial" w:hAnsi="Arial"/>
                  <w:sz w:val="14"/>
                  <w:szCs w:val="14"/>
                  <w:color w:val="0000FF"/>
                  <w:w w:val="98"/>
                </w:rPr>
                <w:t>Form of Option Agreement under Exagen Inc. 2019 Incentive</w:t>
              </w:r>
            </w:hyperlink>
          </w:p>
        </w:tc>
        <w:tc>
          <w:tcPr>
            <w:tcW w:w="920" w:type="dxa"/>
            <w:vAlign w:val="bottom"/>
            <w:vMerge w:val="restart"/>
          </w:tcPr>
          <w:p>
            <w:pPr>
              <w:jc w:val="center"/>
              <w:ind w:left="109"/>
              <w:spacing w:after="0"/>
              <w:rPr>
                <w:sz w:val="20"/>
                <w:szCs w:val="20"/>
                <w:color w:val="auto"/>
              </w:rPr>
            </w:pPr>
            <w:r>
              <w:rPr>
                <w:rFonts w:ascii="Arial" w:cs="Arial" w:eastAsia="Arial" w:hAnsi="Arial"/>
                <w:sz w:val="14"/>
                <w:szCs w:val="14"/>
                <w:color w:val="auto"/>
                <w:w w:val="96"/>
              </w:rPr>
              <w:t>S-1/A</w:t>
            </w:r>
          </w:p>
        </w:tc>
        <w:tc>
          <w:tcPr>
            <w:tcW w:w="1500" w:type="dxa"/>
            <w:vAlign w:val="bottom"/>
            <w:vMerge w:val="restart"/>
          </w:tcPr>
          <w:p>
            <w:pPr>
              <w:jc w:val="center"/>
              <w:ind w:left="309"/>
              <w:spacing w:after="0"/>
              <w:rPr>
                <w:sz w:val="20"/>
                <w:szCs w:val="20"/>
                <w:color w:val="auto"/>
              </w:rPr>
            </w:pPr>
            <w:r>
              <w:rPr>
                <w:rFonts w:ascii="Arial" w:cs="Arial" w:eastAsia="Arial" w:hAnsi="Arial"/>
                <w:sz w:val="14"/>
                <w:szCs w:val="14"/>
                <w:color w:val="auto"/>
                <w:w w:val="90"/>
              </w:rPr>
              <w:t>333-233446</w:t>
            </w:r>
          </w:p>
        </w:tc>
        <w:tc>
          <w:tcPr>
            <w:tcW w:w="1060" w:type="dxa"/>
            <w:vAlign w:val="bottom"/>
            <w:vMerge w:val="restart"/>
          </w:tcPr>
          <w:p>
            <w:pPr>
              <w:jc w:val="center"/>
              <w:ind w:left="329"/>
              <w:spacing w:after="0"/>
              <w:rPr>
                <w:sz w:val="20"/>
                <w:szCs w:val="20"/>
                <w:color w:val="auto"/>
              </w:rPr>
            </w:pPr>
            <w:r>
              <w:rPr>
                <w:rFonts w:ascii="Arial" w:cs="Arial" w:eastAsia="Arial" w:hAnsi="Arial"/>
                <w:sz w:val="14"/>
                <w:szCs w:val="14"/>
                <w:color w:val="auto"/>
                <w:w w:val="95"/>
              </w:rPr>
              <w:t>10.4</w:t>
            </w:r>
          </w:p>
        </w:tc>
        <w:tc>
          <w:tcPr>
            <w:tcW w:w="1480" w:type="dxa"/>
            <w:vAlign w:val="bottom"/>
            <w:vMerge w:val="restart"/>
          </w:tcPr>
          <w:p>
            <w:pPr>
              <w:jc w:val="center"/>
              <w:ind w:left="109"/>
              <w:spacing w:after="0"/>
              <w:rPr>
                <w:sz w:val="20"/>
                <w:szCs w:val="20"/>
                <w:color w:val="auto"/>
              </w:rPr>
            </w:pPr>
            <w:r>
              <w:rPr>
                <w:rFonts w:ascii="Arial" w:cs="Arial" w:eastAsia="Arial" w:hAnsi="Arial"/>
                <w:sz w:val="14"/>
                <w:szCs w:val="14"/>
                <w:color w:val="auto"/>
                <w:w w:val="91"/>
              </w:rPr>
              <w:t>9/9/2019</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vMerge w:val="continue"/>
          </w:tcPr>
          <w:p>
            <w:pPr>
              <w:spacing w:after="0"/>
              <w:rPr>
                <w:sz w:val="12"/>
                <w:szCs w:val="12"/>
                <w:color w:val="auto"/>
              </w:rPr>
            </w:pPr>
          </w:p>
        </w:tc>
        <w:tc>
          <w:tcPr>
            <w:tcW w:w="700" w:type="dxa"/>
            <w:vAlign w:val="bottom"/>
            <w:tcBorders>
              <w:top w:val="single" w:sz="8" w:color="0000FF"/>
              <w:bottom w:val="single" w:sz="8" w:color="0000FF"/>
            </w:tcBorders>
            <w:gridSpan w:val="2"/>
          </w:tcPr>
          <w:p>
            <w:pPr>
              <w:spacing w:after="0" w:line="139" w:lineRule="exact"/>
              <w:rPr>
                <w:rFonts w:ascii="Arial" w:cs="Arial" w:eastAsia="Arial" w:hAnsi="Arial"/>
                <w:sz w:val="14"/>
                <w:szCs w:val="14"/>
                <w:color w:val="0000FF"/>
                <w:w w:val="90"/>
              </w:rPr>
            </w:pPr>
            <w:hyperlink r:id="rId16">
              <w:r>
                <w:rPr>
                  <w:rFonts w:ascii="Arial" w:cs="Arial" w:eastAsia="Arial" w:hAnsi="Arial"/>
                  <w:sz w:val="14"/>
                  <w:szCs w:val="14"/>
                  <w:color w:val="0000FF"/>
                  <w:w w:val="90"/>
                </w:rPr>
                <w:t>Award Plan.</w:t>
              </w:r>
            </w:hyperlink>
          </w:p>
        </w:tc>
        <w:tc>
          <w:tcPr>
            <w:tcW w:w="2800" w:type="dxa"/>
            <w:vAlign w:val="bottom"/>
            <w:tcBorders>
              <w:top w:val="single" w:sz="8" w:color="0000FF"/>
            </w:tcBorders>
            <w:gridSpan w:val="10"/>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60" w:type="dxa"/>
            <w:vAlign w:val="bottom"/>
            <w:vMerge w:val="restart"/>
          </w:tcPr>
          <w:p>
            <w:pPr>
              <w:ind w:left="20"/>
              <w:spacing w:after="0"/>
              <w:rPr>
                <w:sz w:val="20"/>
                <w:szCs w:val="20"/>
                <w:color w:val="auto"/>
              </w:rPr>
            </w:pPr>
            <w:r>
              <w:rPr>
                <w:rFonts w:ascii="Arial" w:cs="Arial" w:eastAsia="Arial" w:hAnsi="Arial"/>
                <w:sz w:val="14"/>
                <w:szCs w:val="14"/>
                <w:color w:val="auto"/>
              </w:rPr>
              <w:t>10.3</w:t>
            </w:r>
          </w:p>
        </w:tc>
        <w:tc>
          <w:tcPr>
            <w:tcW w:w="3740" w:type="dxa"/>
            <w:vAlign w:val="bottom"/>
            <w:gridSpan w:val="13"/>
          </w:tcPr>
          <w:p>
            <w:pPr>
              <w:spacing w:after="0"/>
              <w:rPr>
                <w:rFonts w:ascii="Arial" w:cs="Arial" w:eastAsia="Arial" w:hAnsi="Arial"/>
                <w:sz w:val="14"/>
                <w:szCs w:val="14"/>
                <w:color w:val="0000FF"/>
                <w:w w:val="99"/>
              </w:rPr>
            </w:pPr>
            <w:hyperlink r:id="rId17">
              <w:r>
                <w:rPr>
                  <w:rFonts w:ascii="Arial" w:cs="Arial" w:eastAsia="Arial" w:hAnsi="Arial"/>
                  <w:sz w:val="14"/>
                  <w:szCs w:val="14"/>
                  <w:color w:val="0000FF"/>
                  <w:w w:val="99"/>
                </w:rPr>
                <w:t>Form of Restricted Stock Unit Agreement under Exagen Inc.</w:t>
              </w:r>
            </w:hyperlink>
          </w:p>
        </w:tc>
        <w:tc>
          <w:tcPr>
            <w:tcW w:w="920" w:type="dxa"/>
            <w:vAlign w:val="bottom"/>
            <w:vMerge w:val="restart"/>
          </w:tcPr>
          <w:p>
            <w:pPr>
              <w:jc w:val="center"/>
              <w:ind w:left="109"/>
              <w:spacing w:after="0"/>
              <w:rPr>
                <w:sz w:val="20"/>
                <w:szCs w:val="20"/>
                <w:color w:val="auto"/>
              </w:rPr>
            </w:pPr>
            <w:r>
              <w:rPr>
                <w:rFonts w:ascii="Arial" w:cs="Arial" w:eastAsia="Arial" w:hAnsi="Arial"/>
                <w:sz w:val="14"/>
                <w:szCs w:val="14"/>
                <w:color w:val="auto"/>
              </w:rPr>
              <w:t>10-K</w:t>
            </w:r>
          </w:p>
        </w:tc>
        <w:tc>
          <w:tcPr>
            <w:tcW w:w="1500" w:type="dxa"/>
            <w:vAlign w:val="bottom"/>
            <w:vMerge w:val="restart"/>
          </w:tcPr>
          <w:p>
            <w:pPr>
              <w:jc w:val="center"/>
              <w:ind w:left="329"/>
              <w:spacing w:after="0"/>
              <w:rPr>
                <w:sz w:val="20"/>
                <w:szCs w:val="20"/>
                <w:color w:val="auto"/>
              </w:rPr>
            </w:pPr>
            <w:r>
              <w:rPr>
                <w:rFonts w:ascii="Arial" w:cs="Arial" w:eastAsia="Arial" w:hAnsi="Arial"/>
                <w:sz w:val="14"/>
                <w:szCs w:val="14"/>
                <w:color w:val="auto"/>
                <w:w w:val="92"/>
              </w:rPr>
              <w:t>001-39049</w:t>
            </w:r>
          </w:p>
        </w:tc>
        <w:tc>
          <w:tcPr>
            <w:tcW w:w="1060" w:type="dxa"/>
            <w:vAlign w:val="bottom"/>
            <w:vMerge w:val="restart"/>
          </w:tcPr>
          <w:p>
            <w:pPr>
              <w:jc w:val="center"/>
              <w:ind w:left="329"/>
              <w:spacing w:after="0"/>
              <w:rPr>
                <w:sz w:val="20"/>
                <w:szCs w:val="20"/>
                <w:color w:val="auto"/>
              </w:rPr>
            </w:pPr>
            <w:r>
              <w:rPr>
                <w:rFonts w:ascii="Arial" w:cs="Arial" w:eastAsia="Arial" w:hAnsi="Arial"/>
                <w:sz w:val="14"/>
                <w:szCs w:val="14"/>
                <w:color w:val="auto"/>
                <w:w w:val="95"/>
              </w:rPr>
              <w:t>10.5</w:t>
            </w:r>
          </w:p>
        </w:tc>
        <w:tc>
          <w:tcPr>
            <w:tcW w:w="1480" w:type="dxa"/>
            <w:vAlign w:val="bottom"/>
            <w:vMerge w:val="restart"/>
          </w:tcPr>
          <w:p>
            <w:pPr>
              <w:jc w:val="center"/>
              <w:ind w:left="109"/>
              <w:spacing w:after="0"/>
              <w:rPr>
                <w:sz w:val="20"/>
                <w:szCs w:val="20"/>
                <w:color w:val="auto"/>
              </w:rPr>
            </w:pPr>
            <w:r>
              <w:rPr>
                <w:rFonts w:ascii="Arial" w:cs="Arial" w:eastAsia="Arial" w:hAnsi="Arial"/>
                <w:sz w:val="14"/>
                <w:szCs w:val="14"/>
                <w:color w:val="auto"/>
                <w:w w:val="93"/>
              </w:rPr>
              <w:t>3/16/2021</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vMerge w:val="continue"/>
          </w:tcPr>
          <w:p>
            <w:pPr>
              <w:spacing w:after="0"/>
              <w:rPr>
                <w:sz w:val="12"/>
                <w:szCs w:val="12"/>
                <w:color w:val="auto"/>
              </w:rPr>
            </w:pPr>
          </w:p>
        </w:tc>
        <w:tc>
          <w:tcPr>
            <w:tcW w:w="1580" w:type="dxa"/>
            <w:vAlign w:val="bottom"/>
            <w:tcBorders>
              <w:top w:val="single" w:sz="8" w:color="0000FF"/>
              <w:bottom w:val="single" w:sz="8" w:color="0000FF"/>
            </w:tcBorders>
            <w:gridSpan w:val="4"/>
          </w:tcPr>
          <w:p>
            <w:pPr>
              <w:spacing w:after="0" w:line="139" w:lineRule="exact"/>
              <w:rPr>
                <w:rFonts w:ascii="Arial" w:cs="Arial" w:eastAsia="Arial" w:hAnsi="Arial"/>
                <w:sz w:val="14"/>
                <w:szCs w:val="14"/>
                <w:color w:val="0000FF"/>
                <w:w w:val="91"/>
              </w:rPr>
            </w:pPr>
            <w:hyperlink r:id="rId17">
              <w:r>
                <w:rPr>
                  <w:rFonts w:ascii="Arial" w:cs="Arial" w:eastAsia="Arial" w:hAnsi="Arial"/>
                  <w:sz w:val="14"/>
                  <w:szCs w:val="14"/>
                  <w:color w:val="0000FF"/>
                  <w:w w:val="91"/>
                </w:rPr>
                <w:t>2019 Incentive Award Plan.</w:t>
              </w:r>
            </w:hyperlink>
          </w:p>
        </w:tc>
        <w:tc>
          <w:tcPr>
            <w:tcW w:w="1860" w:type="dxa"/>
            <w:vAlign w:val="bottom"/>
            <w:tcBorders>
              <w:top w:val="single" w:sz="8" w:color="0000FF"/>
            </w:tcBorders>
            <w:gridSpan w:val="6"/>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92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60" w:type="dxa"/>
            <w:vAlign w:val="bottom"/>
          </w:tcPr>
          <w:p>
            <w:pPr>
              <w:ind w:left="20"/>
              <w:spacing w:after="0"/>
              <w:rPr>
                <w:sz w:val="20"/>
                <w:szCs w:val="20"/>
                <w:color w:val="auto"/>
              </w:rPr>
            </w:pPr>
            <w:r>
              <w:rPr>
                <w:rFonts w:ascii="Arial" w:cs="Arial" w:eastAsia="Arial" w:hAnsi="Arial"/>
                <w:sz w:val="14"/>
                <w:szCs w:val="14"/>
                <w:color w:val="auto"/>
              </w:rPr>
              <w:t>10.4</w:t>
            </w:r>
          </w:p>
        </w:tc>
        <w:tc>
          <w:tcPr>
            <w:tcW w:w="3740" w:type="dxa"/>
            <w:vAlign w:val="bottom"/>
            <w:gridSpan w:val="13"/>
          </w:tcPr>
          <w:p>
            <w:pPr>
              <w:spacing w:after="0"/>
              <w:rPr>
                <w:rFonts w:ascii="Arial" w:cs="Arial" w:eastAsia="Arial" w:hAnsi="Arial"/>
                <w:sz w:val="14"/>
                <w:szCs w:val="14"/>
                <w:color w:val="0000FF"/>
              </w:rPr>
            </w:pPr>
            <w:hyperlink r:id="rId18">
              <w:r>
                <w:rPr>
                  <w:rFonts w:ascii="Arial" w:cs="Arial" w:eastAsia="Arial" w:hAnsi="Arial"/>
                  <w:sz w:val="14"/>
                  <w:szCs w:val="14"/>
                  <w:color w:val="0000FF"/>
                </w:rPr>
                <w:t>Exagen Inc. 2019 Employee Stock Purchase Plan.</w:t>
              </w:r>
            </w:hyperlink>
          </w:p>
        </w:tc>
        <w:tc>
          <w:tcPr>
            <w:tcW w:w="920" w:type="dxa"/>
            <w:vAlign w:val="bottom"/>
          </w:tcPr>
          <w:p>
            <w:pPr>
              <w:jc w:val="center"/>
              <w:ind w:left="109"/>
              <w:spacing w:after="0"/>
              <w:rPr>
                <w:sz w:val="20"/>
                <w:szCs w:val="20"/>
                <w:color w:val="auto"/>
              </w:rPr>
            </w:pPr>
            <w:r>
              <w:rPr>
                <w:rFonts w:ascii="Arial" w:cs="Arial" w:eastAsia="Arial" w:hAnsi="Arial"/>
                <w:sz w:val="14"/>
                <w:szCs w:val="14"/>
                <w:color w:val="auto"/>
                <w:w w:val="96"/>
              </w:rPr>
              <w:t>S-1/A</w:t>
            </w:r>
          </w:p>
        </w:tc>
        <w:tc>
          <w:tcPr>
            <w:tcW w:w="1500" w:type="dxa"/>
            <w:vAlign w:val="bottom"/>
          </w:tcPr>
          <w:p>
            <w:pPr>
              <w:jc w:val="center"/>
              <w:ind w:left="309"/>
              <w:spacing w:after="0"/>
              <w:rPr>
                <w:sz w:val="20"/>
                <w:szCs w:val="20"/>
                <w:color w:val="auto"/>
              </w:rPr>
            </w:pPr>
            <w:r>
              <w:rPr>
                <w:rFonts w:ascii="Arial" w:cs="Arial" w:eastAsia="Arial" w:hAnsi="Arial"/>
                <w:sz w:val="14"/>
                <w:szCs w:val="14"/>
                <w:color w:val="auto"/>
                <w:w w:val="90"/>
              </w:rPr>
              <w:t>333-233446</w:t>
            </w:r>
          </w:p>
        </w:tc>
        <w:tc>
          <w:tcPr>
            <w:tcW w:w="1060" w:type="dxa"/>
            <w:vAlign w:val="bottom"/>
          </w:tcPr>
          <w:p>
            <w:pPr>
              <w:jc w:val="center"/>
              <w:ind w:left="329"/>
              <w:spacing w:after="0"/>
              <w:rPr>
                <w:sz w:val="20"/>
                <w:szCs w:val="20"/>
                <w:color w:val="auto"/>
              </w:rPr>
            </w:pPr>
            <w:r>
              <w:rPr>
                <w:rFonts w:ascii="Arial" w:cs="Arial" w:eastAsia="Arial" w:hAnsi="Arial"/>
                <w:sz w:val="14"/>
                <w:szCs w:val="14"/>
                <w:color w:val="auto"/>
                <w:w w:val="95"/>
              </w:rPr>
              <w:t>10.5</w:t>
            </w:r>
          </w:p>
        </w:tc>
        <w:tc>
          <w:tcPr>
            <w:tcW w:w="1480" w:type="dxa"/>
            <w:vAlign w:val="bottom"/>
          </w:tcPr>
          <w:p>
            <w:pPr>
              <w:jc w:val="center"/>
              <w:ind w:left="109"/>
              <w:spacing w:after="0"/>
              <w:rPr>
                <w:sz w:val="20"/>
                <w:szCs w:val="20"/>
                <w:color w:val="auto"/>
              </w:rPr>
            </w:pPr>
            <w:r>
              <w:rPr>
                <w:rFonts w:ascii="Arial" w:cs="Arial" w:eastAsia="Arial" w:hAnsi="Arial"/>
                <w:sz w:val="14"/>
                <w:szCs w:val="14"/>
                <w:color w:val="auto"/>
                <w:w w:val="91"/>
              </w:rPr>
              <w:t>9/9/2019</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 w:type="dxa"/>
            <w:vAlign w:val="bottom"/>
            <w:vMerge w:val="restart"/>
          </w:tcPr>
          <w:p>
            <w:pPr>
              <w:ind w:left="20"/>
              <w:spacing w:after="0"/>
              <w:rPr>
                <w:sz w:val="20"/>
                <w:szCs w:val="20"/>
                <w:color w:val="auto"/>
              </w:rPr>
            </w:pPr>
            <w:r>
              <w:rPr>
                <w:rFonts w:ascii="Arial" w:cs="Arial" w:eastAsia="Arial" w:hAnsi="Arial"/>
                <w:sz w:val="14"/>
                <w:szCs w:val="14"/>
                <w:color w:val="auto"/>
              </w:rPr>
              <w:t>23.1</w:t>
            </w:r>
          </w:p>
        </w:tc>
        <w:tc>
          <w:tcPr>
            <w:tcW w:w="3740" w:type="dxa"/>
            <w:vAlign w:val="bottom"/>
            <w:gridSpan w:val="13"/>
          </w:tcPr>
          <w:p>
            <w:pPr>
              <w:spacing w:after="0"/>
              <w:rPr>
                <w:rFonts w:ascii="Arial" w:cs="Arial" w:eastAsia="Arial" w:hAnsi="Arial"/>
                <w:sz w:val="14"/>
                <w:szCs w:val="14"/>
                <w:color w:val="0000FF"/>
              </w:rPr>
            </w:pPr>
            <w:hyperlink w:anchor="page10">
              <w:r>
                <w:rPr>
                  <w:rFonts w:ascii="Arial" w:cs="Arial" w:eastAsia="Arial" w:hAnsi="Arial"/>
                  <w:sz w:val="14"/>
                  <w:szCs w:val="14"/>
                  <w:color w:val="0000FF"/>
                </w:rPr>
                <w:t>Consent of BDO USA, LLP, independent registered public</w:t>
              </w:r>
            </w:hyperlink>
          </w:p>
        </w:tc>
        <w:tc>
          <w:tcPr>
            <w:tcW w:w="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vMerge w:val="restart"/>
          </w:tcPr>
          <w:p>
            <w:pPr>
              <w:ind w:left="7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9"/>
        </w:trPr>
        <w:tc>
          <w:tcPr>
            <w:tcW w:w="960" w:type="dxa"/>
            <w:vAlign w:val="bottom"/>
            <w:vMerge w:val="continue"/>
          </w:tcPr>
          <w:p>
            <w:pPr>
              <w:spacing w:after="0"/>
              <w:rPr>
                <w:sz w:val="12"/>
                <w:szCs w:val="12"/>
                <w:color w:val="auto"/>
              </w:rPr>
            </w:pPr>
          </w:p>
        </w:tc>
        <w:tc>
          <w:tcPr>
            <w:tcW w:w="940" w:type="dxa"/>
            <w:vAlign w:val="bottom"/>
            <w:tcBorders>
              <w:top w:val="single" w:sz="8" w:color="0000FF"/>
              <w:bottom w:val="single" w:sz="8" w:color="0000FF"/>
            </w:tcBorders>
            <w:gridSpan w:val="3"/>
          </w:tcPr>
          <w:p>
            <w:pPr>
              <w:spacing w:after="0" w:line="139" w:lineRule="exact"/>
              <w:rPr>
                <w:rFonts w:ascii="Arial" w:cs="Arial" w:eastAsia="Arial" w:hAnsi="Arial"/>
                <w:sz w:val="14"/>
                <w:szCs w:val="14"/>
                <w:color w:val="0000FF"/>
                <w:w w:val="93"/>
              </w:rPr>
            </w:pPr>
            <w:hyperlink w:anchor="page10">
              <w:r>
                <w:rPr>
                  <w:rFonts w:ascii="Arial" w:cs="Arial" w:eastAsia="Arial" w:hAnsi="Arial"/>
                  <w:sz w:val="14"/>
                  <w:szCs w:val="14"/>
                  <w:color w:val="0000FF"/>
                  <w:w w:val="93"/>
                </w:rPr>
                <w:t>accounting firm.</w:t>
              </w:r>
            </w:hyperlink>
          </w:p>
        </w:tc>
        <w:tc>
          <w:tcPr>
            <w:tcW w:w="2380" w:type="dxa"/>
            <w:vAlign w:val="bottom"/>
            <w:tcBorders>
              <w:top w:val="single" w:sz="8" w:color="0000FF"/>
            </w:tcBorders>
            <w:gridSpan w:val="5"/>
          </w:tcPr>
          <w:p>
            <w:pPr>
              <w:spacing w:after="0"/>
              <w:rPr>
                <w:sz w:val="12"/>
                <w:szCs w:val="12"/>
                <w:color w:val="auto"/>
              </w:rPr>
            </w:pPr>
          </w:p>
        </w:tc>
        <w:tc>
          <w:tcPr>
            <w:tcW w:w="160" w:type="dxa"/>
            <w:vAlign w:val="bottom"/>
            <w:gridSpan w:val="3"/>
          </w:tcPr>
          <w:p>
            <w:pPr>
              <w:spacing w:after="0"/>
              <w:rPr>
                <w:sz w:val="12"/>
                <w:szCs w:val="12"/>
                <w:color w:val="auto"/>
              </w:rPr>
            </w:pPr>
          </w:p>
        </w:tc>
        <w:tc>
          <w:tcPr>
            <w:tcW w:w="26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60" w:type="dxa"/>
            <w:vAlign w:val="bottom"/>
          </w:tcPr>
          <w:p>
            <w:pPr>
              <w:ind w:left="20"/>
              <w:spacing w:after="0"/>
              <w:rPr>
                <w:sz w:val="20"/>
                <w:szCs w:val="20"/>
                <w:color w:val="auto"/>
              </w:rPr>
            </w:pPr>
            <w:r>
              <w:rPr>
                <w:rFonts w:ascii="Arial" w:cs="Arial" w:eastAsia="Arial" w:hAnsi="Arial"/>
                <w:sz w:val="14"/>
                <w:szCs w:val="14"/>
                <w:color w:val="auto"/>
              </w:rPr>
              <w:t>23.2</w:t>
            </w:r>
          </w:p>
        </w:tc>
        <w:tc>
          <w:tcPr>
            <w:tcW w:w="3480" w:type="dxa"/>
            <w:vAlign w:val="bottom"/>
            <w:tcBorders>
              <w:bottom w:val="single" w:sz="8" w:color="0000FF"/>
            </w:tcBorders>
            <w:gridSpan w:val="11"/>
          </w:tcPr>
          <w:p>
            <w:pPr>
              <w:spacing w:after="0"/>
              <w:rPr>
                <w:rFonts w:ascii="Arial" w:cs="Arial" w:eastAsia="Arial" w:hAnsi="Arial"/>
                <w:sz w:val="14"/>
                <w:szCs w:val="14"/>
                <w:color w:val="0000FF"/>
                <w:w w:val="94"/>
              </w:rPr>
            </w:pPr>
            <w:hyperlink w:anchor="page8">
              <w:r>
                <w:rPr>
                  <w:rFonts w:ascii="Arial" w:cs="Arial" w:eastAsia="Arial" w:hAnsi="Arial"/>
                  <w:sz w:val="14"/>
                  <w:szCs w:val="14"/>
                  <w:color w:val="0000FF"/>
                  <w:w w:val="94"/>
                </w:rPr>
                <w:t>Consent of Latham &amp; Watkins LLP (included in Exhibit 5.1).</w:t>
              </w:r>
            </w:hyperlink>
          </w:p>
        </w:tc>
        <w:tc>
          <w:tcPr>
            <w:tcW w:w="26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ind w:left="7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2"/>
        </w:trPr>
        <w:tc>
          <w:tcPr>
            <w:tcW w:w="960" w:type="dxa"/>
            <w:vAlign w:val="bottom"/>
          </w:tcPr>
          <w:p>
            <w:pPr>
              <w:ind w:left="20"/>
              <w:spacing w:after="0"/>
              <w:rPr>
                <w:sz w:val="20"/>
                <w:szCs w:val="20"/>
                <w:color w:val="auto"/>
              </w:rPr>
            </w:pPr>
            <w:r>
              <w:rPr>
                <w:rFonts w:ascii="Arial" w:cs="Arial" w:eastAsia="Arial" w:hAnsi="Arial"/>
                <w:sz w:val="14"/>
                <w:szCs w:val="14"/>
                <w:color w:val="auto"/>
              </w:rPr>
              <w:t>24.1</w:t>
            </w:r>
          </w:p>
        </w:tc>
        <w:tc>
          <w:tcPr>
            <w:tcW w:w="2280" w:type="dxa"/>
            <w:vAlign w:val="bottom"/>
            <w:tcBorders>
              <w:bottom w:val="single" w:sz="8" w:color="0000FF"/>
            </w:tcBorders>
            <w:gridSpan w:val="6"/>
          </w:tcPr>
          <w:p>
            <w:pPr>
              <w:spacing w:after="0"/>
              <w:rPr>
                <w:rFonts w:ascii="Arial" w:cs="Arial" w:eastAsia="Arial" w:hAnsi="Arial"/>
                <w:sz w:val="14"/>
                <w:szCs w:val="14"/>
                <w:color w:val="0000FF"/>
                <w:w w:val="91"/>
              </w:rPr>
            </w:pPr>
            <w:hyperlink w:anchor="page5">
              <w:r>
                <w:rPr>
                  <w:rFonts w:ascii="Arial" w:cs="Arial" w:eastAsia="Arial" w:hAnsi="Arial"/>
                  <w:sz w:val="14"/>
                  <w:szCs w:val="14"/>
                  <w:color w:val="0000FF"/>
                  <w:w w:val="91"/>
                </w:rPr>
                <w:t>Power of Attorney (see signature page)</w:t>
              </w:r>
            </w:hyperlink>
          </w:p>
        </w:tc>
        <w:tc>
          <w:tcPr>
            <w:tcW w:w="1460" w:type="dxa"/>
            <w:vAlign w:val="bottom"/>
            <w:gridSpan w:val="7"/>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ind w:left="7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Vista, State of California, on May 11, 2021.</w:t>
      </w:r>
    </w:p>
    <w:p>
      <w:pPr>
        <w:spacing w:after="0" w:line="262"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EXAGEN INC.</w:t>
      </w:r>
    </w:p>
    <w:p>
      <w:pPr>
        <w:spacing w:after="0" w:line="329" w:lineRule="exact"/>
        <w:rPr>
          <w:sz w:val="20"/>
          <w:szCs w:val="20"/>
          <w:color w:val="auto"/>
        </w:rPr>
      </w:pPr>
    </w:p>
    <w:p>
      <w:pPr>
        <w:ind w:left="65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27940</wp:posOffset>
            </wp:positionV>
            <wp:extent cx="2583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2583180" cy="8255"/>
                    </a:xfrm>
                    <a:prstGeom prst="rect">
                      <a:avLst/>
                    </a:prstGeom>
                    <a:noFill/>
                  </pic:spPr>
                </pic:pic>
              </a:graphicData>
            </a:graphic>
          </wp:anchor>
        </w:drawing>
      </w:r>
    </w:p>
    <w:p>
      <w:pPr>
        <w:spacing w:after="0" w:line="5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Fortunato Ron Rocca</w:t>
      </w:r>
    </w:p>
    <w:p>
      <w:pPr>
        <w:spacing w:after="0" w:line="5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Chief Executive Officer</w:t>
      </w:r>
    </w:p>
    <w:p>
      <w:pPr>
        <w:spacing w:after="0" w:line="5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363" w:lineRule="exact"/>
        <w:rPr>
          <w:sz w:val="20"/>
          <w:szCs w:val="20"/>
          <w:color w:val="auto"/>
        </w:rPr>
      </w:pPr>
    </w:p>
    <w:p>
      <w:pPr>
        <w:ind w:right="140" w:firstLine="318"/>
        <w:spacing w:after="0" w:line="267" w:lineRule="auto"/>
        <w:rPr>
          <w:sz w:val="20"/>
          <w:szCs w:val="20"/>
          <w:color w:val="auto"/>
        </w:rPr>
      </w:pPr>
      <w:r>
        <w:rPr>
          <w:rFonts w:ascii="Arial" w:cs="Arial" w:eastAsia="Arial" w:hAnsi="Arial"/>
          <w:sz w:val="17"/>
          <w:szCs w:val="17"/>
          <w:color w:val="auto"/>
        </w:rPr>
        <w:t>Each person whose signature appears below hereby constitutes and appoints Fortunato Ron Rocca and Kamal Adawi, and each of them singly (with full power to each of them to act alone), his attorneys-in-fact, each with the full power of substitution, for him in any and all capacities, to sign this registration statement, and any amendments thereto (including post-effective amendments), and to file the same, with all exhibits thereto and other documents in connection therewith, with the SEC, hereby ratifying and confirming all that each of said attorneys-in-fact, or his substitute or substitutes, may do or cause to be done by virtue hereof. Pursuant to the requirements of the Securities Act, this registration statement has been signed below by the following persons on behalf of the Registrant and in the capacities and on the dates indicated.</w:t>
      </w:r>
    </w:p>
    <w:p>
      <w:pPr>
        <w:sectPr>
          <w:pgSz w:w="11900" w:h="16838" w:orient="portrait"/>
          <w:cols w:equalWidth="0" w:num="1">
            <w:col w:w="11240"/>
          </w:cols>
          <w:pgMar w:left="320" w:top="1440" w:right="339" w:bottom="1440" w:gutter="0" w:footer="0" w:header="0"/>
        </w:sectPr>
      </w:pPr>
    </w:p>
    <w:bookmarkStart w:id="6" w:name="page7"/>
    <w:bookmarkEnd w:id="6"/>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80" w:type="dxa"/>
            <w:vAlign w:val="bottom"/>
          </w:tcPr>
          <w:p>
            <w:pPr>
              <w:jc w:val="center"/>
              <w:ind w:left="232"/>
              <w:spacing w:after="0"/>
              <w:rPr>
                <w:sz w:val="20"/>
                <w:szCs w:val="20"/>
                <w:color w:val="auto"/>
              </w:rPr>
            </w:pPr>
            <w:r>
              <w:rPr>
                <w:rFonts w:ascii="Arial" w:cs="Arial" w:eastAsia="Arial" w:hAnsi="Arial"/>
                <w:sz w:val="18"/>
                <w:szCs w:val="18"/>
                <w:b w:val="1"/>
                <w:bCs w:val="1"/>
                <w:color w:val="auto"/>
                <w:w w:val="86"/>
              </w:rPr>
              <w:t>Signature</w:t>
            </w:r>
          </w:p>
        </w:tc>
        <w:tc>
          <w:tcPr>
            <w:tcW w:w="100" w:type="dxa"/>
            <w:vAlign w:val="bottom"/>
          </w:tcPr>
          <w:p>
            <w:pPr>
              <w:spacing w:after="0"/>
              <w:rPr>
                <w:sz w:val="19"/>
                <w:szCs w:val="19"/>
                <w:color w:val="auto"/>
              </w:rPr>
            </w:pPr>
          </w:p>
        </w:tc>
        <w:tc>
          <w:tcPr>
            <w:tcW w:w="5680" w:type="dxa"/>
            <w:vAlign w:val="bottom"/>
            <w:gridSpan w:val="2"/>
          </w:tcPr>
          <w:p>
            <w:pPr>
              <w:jc w:val="center"/>
              <w:ind w:left="92"/>
              <w:spacing w:after="0"/>
              <w:rPr>
                <w:sz w:val="20"/>
                <w:szCs w:val="20"/>
                <w:color w:val="auto"/>
              </w:rPr>
            </w:pPr>
            <w:r>
              <w:rPr>
                <w:rFonts w:ascii="Arial" w:cs="Arial" w:eastAsia="Arial" w:hAnsi="Arial"/>
                <w:sz w:val="18"/>
                <w:szCs w:val="18"/>
                <w:b w:val="1"/>
                <w:bCs w:val="1"/>
                <w:color w:val="auto"/>
                <w:w w:val="91"/>
              </w:rPr>
              <w:t>Title</w:t>
            </w:r>
          </w:p>
        </w:tc>
        <w:tc>
          <w:tcPr>
            <w:tcW w:w="2160" w:type="dxa"/>
            <w:vAlign w:val="bottom"/>
          </w:tcPr>
          <w:p>
            <w:pPr>
              <w:jc w:val="center"/>
              <w:ind w:left="452"/>
              <w:spacing w:after="0"/>
              <w:rPr>
                <w:sz w:val="20"/>
                <w:szCs w:val="20"/>
                <w:color w:val="auto"/>
              </w:rPr>
            </w:pPr>
            <w:r>
              <w:rPr>
                <w:rFonts w:ascii="Arial" w:cs="Arial" w:eastAsia="Arial" w:hAnsi="Arial"/>
                <w:sz w:val="18"/>
                <w:szCs w:val="18"/>
                <w:b w:val="1"/>
                <w:bCs w:val="1"/>
                <w:color w:val="auto"/>
                <w:w w:val="87"/>
              </w:rPr>
              <w:t>Date</w:t>
            </w:r>
          </w:p>
        </w:tc>
      </w:tr>
      <w:tr>
        <w:trPr>
          <w:trHeight w:val="28"/>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310"/>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88"/>
              </w:rPr>
              <w:t>/s/ Fortunato Ron Rocca</w:t>
            </w:r>
          </w:p>
        </w:tc>
        <w:tc>
          <w:tcPr>
            <w:tcW w:w="100" w:type="dxa"/>
            <w:vAlign w:val="bottom"/>
          </w:tcPr>
          <w:p>
            <w:pPr>
              <w:spacing w:after="0"/>
              <w:rPr>
                <w:sz w:val="24"/>
                <w:szCs w:val="24"/>
                <w:color w:val="auto"/>
              </w:rPr>
            </w:pPr>
          </w:p>
        </w:tc>
        <w:tc>
          <w:tcPr>
            <w:tcW w:w="5680" w:type="dxa"/>
            <w:vAlign w:val="bottom"/>
            <w:gridSpan w:val="2"/>
          </w:tcPr>
          <w:p>
            <w:pPr>
              <w:jc w:val="center"/>
              <w:ind w:left="92"/>
              <w:spacing w:after="0"/>
              <w:rPr>
                <w:sz w:val="20"/>
                <w:szCs w:val="20"/>
                <w:color w:val="auto"/>
              </w:rPr>
            </w:pPr>
            <w:r>
              <w:rPr>
                <w:rFonts w:ascii="Arial" w:cs="Arial" w:eastAsia="Arial" w:hAnsi="Arial"/>
                <w:sz w:val="18"/>
                <w:szCs w:val="18"/>
                <w:color w:val="auto"/>
                <w:w w:val="90"/>
              </w:rPr>
              <w:t>President, Chief Executive Officer and Director</w:t>
            </w:r>
          </w:p>
        </w:tc>
        <w:tc>
          <w:tcPr>
            <w:tcW w:w="2160" w:type="dxa"/>
            <w:vAlign w:val="bottom"/>
          </w:tcPr>
          <w:p>
            <w:pPr>
              <w:jc w:val="center"/>
              <w:ind w:left="452"/>
              <w:spacing w:after="0"/>
              <w:rPr>
                <w:sz w:val="20"/>
                <w:szCs w:val="20"/>
                <w:color w:val="auto"/>
              </w:rPr>
            </w:pPr>
            <w:r>
              <w:rPr>
                <w:rFonts w:ascii="Arial" w:cs="Arial" w:eastAsia="Arial" w:hAnsi="Arial"/>
                <w:sz w:val="18"/>
                <w:szCs w:val="18"/>
                <w:color w:val="auto"/>
                <w:w w:val="89"/>
              </w:rPr>
              <w:t>May 11, 2021</w:t>
            </w:r>
          </w:p>
        </w:tc>
      </w:tr>
      <w:tr>
        <w:trPr>
          <w:trHeight w:val="28"/>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1"/>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88"/>
              </w:rPr>
              <w:t>Fortunato Ron Rocca</w:t>
            </w:r>
          </w:p>
        </w:tc>
        <w:tc>
          <w:tcPr>
            <w:tcW w:w="100" w:type="dxa"/>
            <w:vAlign w:val="bottom"/>
          </w:tcPr>
          <w:p>
            <w:pPr>
              <w:spacing w:after="0"/>
              <w:rPr>
                <w:sz w:val="20"/>
                <w:szCs w:val="20"/>
                <w:color w:val="auto"/>
              </w:rPr>
            </w:pPr>
          </w:p>
        </w:tc>
        <w:tc>
          <w:tcPr>
            <w:tcW w:w="56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(Principal Executive Officer)</w:t>
            </w:r>
          </w:p>
        </w:tc>
        <w:tc>
          <w:tcPr>
            <w:tcW w:w="2160" w:type="dxa"/>
            <w:vAlign w:val="bottom"/>
          </w:tcPr>
          <w:p>
            <w:pPr>
              <w:spacing w:after="0"/>
              <w:rPr>
                <w:sz w:val="20"/>
                <w:szCs w:val="20"/>
                <w:color w:val="auto"/>
              </w:rPr>
            </w:pPr>
          </w:p>
        </w:tc>
      </w:tr>
      <w:tr>
        <w:trPr>
          <w:trHeight w:val="424"/>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92"/>
              </w:rPr>
              <w:t>/s/ Kamal Adawi</w:t>
            </w:r>
          </w:p>
        </w:tc>
        <w:tc>
          <w:tcPr>
            <w:tcW w:w="100" w:type="dxa"/>
            <w:vAlign w:val="bottom"/>
          </w:tcPr>
          <w:p>
            <w:pPr>
              <w:spacing w:after="0"/>
              <w:rPr>
                <w:sz w:val="24"/>
                <w:szCs w:val="24"/>
                <w:color w:val="auto"/>
              </w:rPr>
            </w:pPr>
          </w:p>
        </w:tc>
        <w:tc>
          <w:tcPr>
            <w:tcW w:w="5680" w:type="dxa"/>
            <w:vAlign w:val="bottom"/>
            <w:gridSpan w:val="2"/>
          </w:tcPr>
          <w:p>
            <w:pPr>
              <w:jc w:val="center"/>
              <w:ind w:left="92"/>
              <w:spacing w:after="0"/>
              <w:rPr>
                <w:sz w:val="20"/>
                <w:szCs w:val="20"/>
                <w:color w:val="auto"/>
              </w:rPr>
            </w:pPr>
            <w:r>
              <w:rPr>
                <w:rFonts w:ascii="Arial" w:cs="Arial" w:eastAsia="Arial" w:hAnsi="Arial"/>
                <w:sz w:val="18"/>
                <w:szCs w:val="18"/>
                <w:color w:val="auto"/>
                <w:w w:val="90"/>
              </w:rPr>
              <w:t>Chief Financial Officer and Corporate Secretary</w:t>
            </w:r>
          </w:p>
        </w:tc>
        <w:tc>
          <w:tcPr>
            <w:tcW w:w="2160" w:type="dxa"/>
            <w:vAlign w:val="bottom"/>
          </w:tcPr>
          <w:p>
            <w:pPr>
              <w:jc w:val="center"/>
              <w:ind w:left="452"/>
              <w:spacing w:after="0"/>
              <w:rPr>
                <w:sz w:val="20"/>
                <w:szCs w:val="20"/>
                <w:color w:val="auto"/>
              </w:rPr>
            </w:pPr>
            <w:r>
              <w:rPr>
                <w:rFonts w:ascii="Arial" w:cs="Arial" w:eastAsia="Arial" w:hAnsi="Arial"/>
                <w:sz w:val="18"/>
                <w:szCs w:val="18"/>
                <w:color w:val="auto"/>
                <w:w w:val="89"/>
              </w:rPr>
              <w:t>May 11, 2021</w:t>
            </w:r>
          </w:p>
        </w:tc>
      </w:tr>
      <w:tr>
        <w:trPr>
          <w:trHeight w:val="28"/>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1"/>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95"/>
              </w:rPr>
              <w:t>Kamal Adawi</w:t>
            </w:r>
          </w:p>
        </w:tc>
        <w:tc>
          <w:tcPr>
            <w:tcW w:w="100" w:type="dxa"/>
            <w:vAlign w:val="bottom"/>
          </w:tcPr>
          <w:p>
            <w:pPr>
              <w:spacing w:after="0"/>
              <w:rPr>
                <w:sz w:val="20"/>
                <w:szCs w:val="20"/>
                <w:color w:val="auto"/>
              </w:rPr>
            </w:pPr>
          </w:p>
        </w:tc>
        <w:tc>
          <w:tcPr>
            <w:tcW w:w="56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(Principal Financial and Accounting Officer)</w:t>
            </w:r>
          </w:p>
        </w:tc>
        <w:tc>
          <w:tcPr>
            <w:tcW w:w="2160" w:type="dxa"/>
            <w:vAlign w:val="bottom"/>
          </w:tcPr>
          <w:p>
            <w:pPr>
              <w:spacing w:after="0"/>
              <w:rPr>
                <w:sz w:val="20"/>
                <w:szCs w:val="20"/>
                <w:color w:val="auto"/>
              </w:rPr>
            </w:pPr>
          </w:p>
        </w:tc>
      </w:tr>
      <w:tr>
        <w:trPr>
          <w:trHeight w:val="424"/>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94"/>
              </w:rPr>
              <w:t>/s/ Brian Birk</w:t>
            </w:r>
          </w:p>
        </w:tc>
        <w:tc>
          <w:tcPr>
            <w:tcW w:w="100" w:type="dxa"/>
            <w:vAlign w:val="bottom"/>
          </w:tcPr>
          <w:p>
            <w:pPr>
              <w:spacing w:after="0"/>
              <w:rPr>
                <w:sz w:val="24"/>
                <w:szCs w:val="24"/>
                <w:color w:val="auto"/>
              </w:rPr>
            </w:pPr>
          </w:p>
        </w:tc>
        <w:tc>
          <w:tcPr>
            <w:tcW w:w="568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Chairman of the Board of Directors</w:t>
            </w:r>
          </w:p>
        </w:tc>
        <w:tc>
          <w:tcPr>
            <w:tcW w:w="2160" w:type="dxa"/>
            <w:vAlign w:val="bottom"/>
          </w:tcPr>
          <w:p>
            <w:pPr>
              <w:jc w:val="center"/>
              <w:ind w:left="452"/>
              <w:spacing w:after="0"/>
              <w:rPr>
                <w:sz w:val="20"/>
                <w:szCs w:val="20"/>
                <w:color w:val="auto"/>
              </w:rPr>
            </w:pPr>
            <w:r>
              <w:rPr>
                <w:rFonts w:ascii="Arial" w:cs="Arial" w:eastAsia="Arial" w:hAnsi="Arial"/>
                <w:sz w:val="18"/>
                <w:szCs w:val="18"/>
                <w:color w:val="auto"/>
                <w:w w:val="89"/>
              </w:rPr>
              <w:t>May 11, 2021</w:t>
            </w:r>
          </w:p>
        </w:tc>
      </w:tr>
      <w:tr>
        <w:trPr>
          <w:trHeight w:val="28"/>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1"/>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97"/>
              </w:rPr>
              <w:t>Brian Birk</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94"/>
              </w:rPr>
              <w:t>/s/ Jeff Elliott</w:t>
            </w:r>
          </w:p>
        </w:tc>
        <w:tc>
          <w:tcPr>
            <w:tcW w:w="100" w:type="dxa"/>
            <w:vAlign w:val="bottom"/>
          </w:tcPr>
          <w:p>
            <w:pPr>
              <w:spacing w:after="0"/>
              <w:rPr>
                <w:sz w:val="24"/>
                <w:szCs w:val="24"/>
                <w:color w:val="auto"/>
              </w:rPr>
            </w:pPr>
          </w:p>
        </w:tc>
        <w:tc>
          <w:tcPr>
            <w:tcW w:w="568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Director</w:t>
            </w:r>
          </w:p>
        </w:tc>
        <w:tc>
          <w:tcPr>
            <w:tcW w:w="2160" w:type="dxa"/>
            <w:vAlign w:val="bottom"/>
          </w:tcPr>
          <w:p>
            <w:pPr>
              <w:jc w:val="center"/>
              <w:ind w:left="452"/>
              <w:spacing w:after="0"/>
              <w:rPr>
                <w:sz w:val="20"/>
                <w:szCs w:val="20"/>
                <w:color w:val="auto"/>
              </w:rPr>
            </w:pPr>
            <w:r>
              <w:rPr>
                <w:rFonts w:ascii="Arial" w:cs="Arial" w:eastAsia="Arial" w:hAnsi="Arial"/>
                <w:sz w:val="18"/>
                <w:szCs w:val="18"/>
                <w:color w:val="auto"/>
                <w:w w:val="89"/>
              </w:rPr>
              <w:t>May 11, 2021</w:t>
            </w:r>
          </w:p>
        </w:tc>
      </w:tr>
      <w:tr>
        <w:trPr>
          <w:trHeight w:val="28"/>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1"/>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97"/>
              </w:rPr>
              <w:t>Jeff Elliott</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86"/>
              </w:rPr>
              <w:t>/s/ Wendy S. Johnson</w:t>
            </w:r>
          </w:p>
        </w:tc>
        <w:tc>
          <w:tcPr>
            <w:tcW w:w="100" w:type="dxa"/>
            <w:vAlign w:val="bottom"/>
          </w:tcPr>
          <w:p>
            <w:pPr>
              <w:spacing w:after="0"/>
              <w:rPr>
                <w:sz w:val="24"/>
                <w:szCs w:val="24"/>
                <w:color w:val="auto"/>
              </w:rPr>
            </w:pPr>
          </w:p>
        </w:tc>
        <w:tc>
          <w:tcPr>
            <w:tcW w:w="568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Director</w:t>
            </w:r>
          </w:p>
        </w:tc>
        <w:tc>
          <w:tcPr>
            <w:tcW w:w="2160" w:type="dxa"/>
            <w:vAlign w:val="bottom"/>
          </w:tcPr>
          <w:p>
            <w:pPr>
              <w:jc w:val="center"/>
              <w:ind w:left="452"/>
              <w:spacing w:after="0"/>
              <w:rPr>
                <w:sz w:val="20"/>
                <w:szCs w:val="20"/>
                <w:color w:val="auto"/>
              </w:rPr>
            </w:pPr>
            <w:r>
              <w:rPr>
                <w:rFonts w:ascii="Arial" w:cs="Arial" w:eastAsia="Arial" w:hAnsi="Arial"/>
                <w:sz w:val="18"/>
                <w:szCs w:val="18"/>
                <w:color w:val="auto"/>
                <w:w w:val="89"/>
              </w:rPr>
              <w:t>May 11, 2021</w:t>
            </w:r>
          </w:p>
        </w:tc>
      </w:tr>
      <w:tr>
        <w:trPr>
          <w:trHeight w:val="28"/>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1"/>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87"/>
              </w:rPr>
              <w:t>Wendy S. Johnson</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89"/>
              </w:rPr>
              <w:t>/s/ Tina S. Nova, Ph.D.</w:t>
            </w:r>
          </w:p>
        </w:tc>
        <w:tc>
          <w:tcPr>
            <w:tcW w:w="100" w:type="dxa"/>
            <w:vAlign w:val="bottom"/>
          </w:tcPr>
          <w:p>
            <w:pPr>
              <w:spacing w:after="0"/>
              <w:rPr>
                <w:sz w:val="24"/>
                <w:szCs w:val="24"/>
                <w:color w:val="auto"/>
              </w:rPr>
            </w:pPr>
          </w:p>
        </w:tc>
        <w:tc>
          <w:tcPr>
            <w:tcW w:w="568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Director</w:t>
            </w:r>
          </w:p>
        </w:tc>
        <w:tc>
          <w:tcPr>
            <w:tcW w:w="2160" w:type="dxa"/>
            <w:vAlign w:val="bottom"/>
          </w:tcPr>
          <w:p>
            <w:pPr>
              <w:jc w:val="center"/>
              <w:ind w:left="452"/>
              <w:spacing w:after="0"/>
              <w:rPr>
                <w:sz w:val="20"/>
                <w:szCs w:val="20"/>
                <w:color w:val="auto"/>
              </w:rPr>
            </w:pPr>
            <w:r>
              <w:rPr>
                <w:rFonts w:ascii="Arial" w:cs="Arial" w:eastAsia="Arial" w:hAnsi="Arial"/>
                <w:sz w:val="18"/>
                <w:szCs w:val="18"/>
                <w:color w:val="auto"/>
                <w:w w:val="89"/>
              </w:rPr>
              <w:t>May 11, 2021</w:t>
            </w:r>
          </w:p>
        </w:tc>
      </w:tr>
      <w:tr>
        <w:trPr>
          <w:trHeight w:val="28"/>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1"/>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90"/>
              </w:rPr>
              <w:t>Tina S. Nova, Ph.D.</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87"/>
              </w:rPr>
              <w:t>/s/ Ebetuel Pallares, Ph.D.</w:t>
            </w:r>
          </w:p>
        </w:tc>
        <w:tc>
          <w:tcPr>
            <w:tcW w:w="100" w:type="dxa"/>
            <w:vAlign w:val="bottom"/>
          </w:tcPr>
          <w:p>
            <w:pPr>
              <w:spacing w:after="0"/>
              <w:rPr>
                <w:sz w:val="24"/>
                <w:szCs w:val="24"/>
                <w:color w:val="auto"/>
              </w:rPr>
            </w:pPr>
          </w:p>
        </w:tc>
        <w:tc>
          <w:tcPr>
            <w:tcW w:w="568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Director</w:t>
            </w:r>
          </w:p>
        </w:tc>
        <w:tc>
          <w:tcPr>
            <w:tcW w:w="2160" w:type="dxa"/>
            <w:vAlign w:val="bottom"/>
          </w:tcPr>
          <w:p>
            <w:pPr>
              <w:jc w:val="center"/>
              <w:ind w:left="452"/>
              <w:spacing w:after="0"/>
              <w:rPr>
                <w:sz w:val="20"/>
                <w:szCs w:val="20"/>
                <w:color w:val="auto"/>
              </w:rPr>
            </w:pPr>
            <w:r>
              <w:rPr>
                <w:rFonts w:ascii="Arial" w:cs="Arial" w:eastAsia="Arial" w:hAnsi="Arial"/>
                <w:sz w:val="18"/>
                <w:szCs w:val="18"/>
                <w:color w:val="auto"/>
                <w:w w:val="89"/>
              </w:rPr>
              <w:t>May 11, 2021</w:t>
            </w:r>
          </w:p>
        </w:tc>
      </w:tr>
      <w:tr>
        <w:trPr>
          <w:trHeight w:val="28"/>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1"/>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88"/>
              </w:rPr>
              <w:t>Ebetuel Pallares, Ph.D.</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87"/>
              </w:rPr>
              <w:t>/s/ Bruce C. Robertson, Ph.D.</w:t>
            </w:r>
          </w:p>
        </w:tc>
        <w:tc>
          <w:tcPr>
            <w:tcW w:w="100" w:type="dxa"/>
            <w:vAlign w:val="bottom"/>
          </w:tcPr>
          <w:p>
            <w:pPr>
              <w:spacing w:after="0"/>
              <w:rPr>
                <w:sz w:val="24"/>
                <w:szCs w:val="24"/>
                <w:color w:val="auto"/>
              </w:rPr>
            </w:pPr>
          </w:p>
        </w:tc>
        <w:tc>
          <w:tcPr>
            <w:tcW w:w="568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Director</w:t>
            </w:r>
          </w:p>
        </w:tc>
        <w:tc>
          <w:tcPr>
            <w:tcW w:w="2160" w:type="dxa"/>
            <w:vAlign w:val="bottom"/>
          </w:tcPr>
          <w:p>
            <w:pPr>
              <w:jc w:val="center"/>
              <w:ind w:left="452"/>
              <w:spacing w:after="0"/>
              <w:rPr>
                <w:sz w:val="20"/>
                <w:szCs w:val="20"/>
                <w:color w:val="auto"/>
              </w:rPr>
            </w:pPr>
            <w:r>
              <w:rPr>
                <w:rFonts w:ascii="Arial" w:cs="Arial" w:eastAsia="Arial" w:hAnsi="Arial"/>
                <w:sz w:val="18"/>
                <w:szCs w:val="18"/>
                <w:color w:val="auto"/>
                <w:w w:val="89"/>
              </w:rPr>
              <w:t>May 11, 2021</w:t>
            </w:r>
          </w:p>
        </w:tc>
      </w:tr>
      <w:tr>
        <w:trPr>
          <w:trHeight w:val="27"/>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1"/>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88"/>
              </w:rPr>
              <w:t>Bruce C. Robertson, Ph.D.</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90"/>
              </w:rPr>
              <w:t>/s/ James L.L. Tullis</w:t>
            </w:r>
          </w:p>
        </w:tc>
        <w:tc>
          <w:tcPr>
            <w:tcW w:w="100" w:type="dxa"/>
            <w:vAlign w:val="bottom"/>
          </w:tcPr>
          <w:p>
            <w:pPr>
              <w:spacing w:after="0"/>
              <w:rPr>
                <w:sz w:val="24"/>
                <w:szCs w:val="24"/>
                <w:color w:val="auto"/>
              </w:rPr>
            </w:pPr>
          </w:p>
        </w:tc>
        <w:tc>
          <w:tcPr>
            <w:tcW w:w="568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Director</w:t>
            </w:r>
          </w:p>
        </w:tc>
        <w:tc>
          <w:tcPr>
            <w:tcW w:w="2160" w:type="dxa"/>
            <w:vAlign w:val="bottom"/>
          </w:tcPr>
          <w:p>
            <w:pPr>
              <w:jc w:val="center"/>
              <w:ind w:left="452"/>
              <w:spacing w:after="0"/>
              <w:rPr>
                <w:sz w:val="20"/>
                <w:szCs w:val="20"/>
                <w:color w:val="auto"/>
              </w:rPr>
            </w:pPr>
            <w:r>
              <w:rPr>
                <w:rFonts w:ascii="Arial" w:cs="Arial" w:eastAsia="Arial" w:hAnsi="Arial"/>
                <w:sz w:val="18"/>
                <w:szCs w:val="18"/>
                <w:color w:val="auto"/>
                <w:w w:val="89"/>
              </w:rPr>
              <w:t>May 11, 2021</w:t>
            </w:r>
          </w:p>
        </w:tc>
      </w:tr>
      <w:tr>
        <w:trPr>
          <w:trHeight w:val="28"/>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1"/>
        </w:trPr>
        <w:tc>
          <w:tcPr>
            <w:tcW w:w="3080" w:type="dxa"/>
            <w:vAlign w:val="bottom"/>
          </w:tcPr>
          <w:p>
            <w:pPr>
              <w:jc w:val="center"/>
              <w:ind w:left="232"/>
              <w:spacing w:after="0"/>
              <w:rPr>
                <w:sz w:val="20"/>
                <w:szCs w:val="20"/>
                <w:color w:val="auto"/>
              </w:rPr>
            </w:pPr>
            <w:r>
              <w:rPr>
                <w:rFonts w:ascii="Arial" w:cs="Arial" w:eastAsia="Arial" w:hAnsi="Arial"/>
                <w:sz w:val="18"/>
                <w:szCs w:val="18"/>
                <w:color w:val="auto"/>
                <w:w w:val="91"/>
              </w:rPr>
              <w:t>James L.L. Tullis</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ectPr>
          <w:pgSz w:w="11900" w:h="16838" w:orient="portrait"/>
          <w:cols w:equalWidth="0" w:num="1">
            <w:col w:w="11020"/>
          </w:cols>
          <w:pgMar w:left="640" w:top="144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814705</wp:posOffset>
            </wp:positionV>
            <wp:extent cx="5594985" cy="2625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5594985" cy="262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color w:val="auto"/>
        </w:rPr>
        <w:t>Exagen Inc.</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1261 Liberty Way</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Vista, CA 92081</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Re: </w:t>
      </w:r>
      <w:r>
        <w:rPr>
          <w:rFonts w:ascii="Arial" w:cs="Arial" w:eastAsia="Arial" w:hAnsi="Arial"/>
          <w:sz w:val="19"/>
          <w:szCs w:val="19"/>
          <w:u w:val="single" w:color="auto"/>
          <w:color w:val="auto"/>
        </w:rPr>
        <w:t>Registration Statement on Form S-8; 1,260,665 Shares of Common Stock, par value $0.001 per share</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19" w:lineRule="exact"/>
        <w:rPr>
          <w:sz w:val="20"/>
          <w:szCs w:val="20"/>
          <w:color w:val="auto"/>
        </w:rPr>
      </w:pPr>
    </w:p>
    <w:p>
      <w:pPr>
        <w:ind w:right="180" w:firstLine="1272"/>
        <w:spacing w:after="0" w:line="251" w:lineRule="auto"/>
        <w:rPr>
          <w:sz w:val="20"/>
          <w:szCs w:val="20"/>
          <w:color w:val="auto"/>
        </w:rPr>
      </w:pPr>
      <w:r>
        <w:rPr>
          <w:rFonts w:ascii="Arial" w:cs="Arial" w:eastAsia="Arial" w:hAnsi="Arial"/>
          <w:sz w:val="19"/>
          <w:szCs w:val="19"/>
          <w:color w:val="auto"/>
        </w:rPr>
        <w:t>We have acted as special counsel to Exagen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 proposed issuance of an aggregate of 1,260,665 shares of common stock, $0.001 par value per share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of the Company, pursuant to the Company’s 2019 Incentive Award Plan (the “</w:t>
      </w:r>
      <w:r>
        <w:rPr>
          <w:rFonts w:ascii="Arial" w:cs="Arial" w:eastAsia="Arial" w:hAnsi="Arial"/>
          <w:sz w:val="19"/>
          <w:szCs w:val="19"/>
          <w:b w:val="1"/>
          <w:bCs w:val="1"/>
          <w:i w:val="1"/>
          <w:iCs w:val="1"/>
          <w:color w:val="auto"/>
        </w:rPr>
        <w:t>2019 Plan</w:t>
      </w:r>
      <w:r>
        <w:rPr>
          <w:rFonts w:ascii="Arial" w:cs="Arial" w:eastAsia="Arial" w:hAnsi="Arial"/>
          <w:sz w:val="19"/>
          <w:szCs w:val="19"/>
          <w:color w:val="auto"/>
        </w:rPr>
        <w:t>”) and the Company’s 2019 Employee Stock Purchase Plan (the “</w:t>
      </w:r>
      <w:r>
        <w:rPr>
          <w:rFonts w:ascii="Arial" w:cs="Arial" w:eastAsia="Arial" w:hAnsi="Arial"/>
          <w:sz w:val="19"/>
          <w:szCs w:val="19"/>
          <w:b w:val="1"/>
          <w:bCs w:val="1"/>
          <w:i w:val="1"/>
          <w:iCs w:val="1"/>
          <w:color w:val="auto"/>
        </w:rPr>
        <w:t>ESPP</w:t>
      </w:r>
      <w:r>
        <w:rPr>
          <w:rFonts w:ascii="Arial" w:cs="Arial" w:eastAsia="Arial" w:hAnsi="Arial"/>
          <w:sz w:val="19"/>
          <w:szCs w:val="19"/>
          <w:color w:val="auto"/>
        </w:rPr>
        <w:t>,” and together with the 2019 Plan, the “</w:t>
      </w:r>
      <w:r>
        <w:rPr>
          <w:rFonts w:ascii="Arial" w:cs="Arial" w:eastAsia="Arial" w:hAnsi="Arial"/>
          <w:sz w:val="19"/>
          <w:szCs w:val="19"/>
          <w:b w:val="1"/>
          <w:bCs w:val="1"/>
          <w:i w:val="1"/>
          <w:iCs w:val="1"/>
          <w:color w:val="auto"/>
        </w:rPr>
        <w:t>Plans</w:t>
      </w:r>
      <w:r>
        <w:rPr>
          <w:rFonts w:ascii="Arial" w:cs="Arial" w:eastAsia="Arial" w:hAnsi="Arial"/>
          <w:sz w:val="19"/>
          <w:szCs w:val="19"/>
          <w:color w:val="auto"/>
        </w:rPr>
        <w:t>”). The Shares are included in a Registration Statement on Form S-8 under the Securities Act of 1933, as amended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filed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May 11, 2021 (the “</w:t>
      </w:r>
      <w:r>
        <w:rPr>
          <w:rFonts w:ascii="Arial" w:cs="Arial" w:eastAsia="Arial" w:hAnsi="Arial"/>
          <w:sz w:val="19"/>
          <w:szCs w:val="19"/>
          <w:b w:val="1"/>
          <w:bCs w:val="1"/>
          <w:i w:val="1"/>
          <w:iCs w:val="1"/>
          <w:color w:val="auto"/>
        </w:rPr>
        <w:t>Registration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Statement</w:t>
      </w:r>
      <w:r>
        <w:rPr>
          <w:rFonts w:ascii="Arial" w:cs="Arial" w:eastAsia="Arial" w:hAnsi="Arial"/>
          <w:sz w:val="19"/>
          <w:szCs w:val="19"/>
          <w:color w:val="auto"/>
        </w:rPr>
        <w:t>”). This opinion is being furnished in connection with the requirements of Item 601(b)(5) of Regulation S-K under the Act, and no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opinion is expressed herein as to any matter pertaining to the contents of the Registration Statement, other than as expressly stated herein with respect to the issue of the Shares.</w:t>
      </w:r>
    </w:p>
    <w:p>
      <w:pPr>
        <w:spacing w:after="0" w:line="186" w:lineRule="exact"/>
        <w:rPr>
          <w:sz w:val="20"/>
          <w:szCs w:val="20"/>
          <w:color w:val="auto"/>
        </w:rPr>
      </w:pPr>
    </w:p>
    <w:p>
      <w:pPr>
        <w:ind w:right="200" w:firstLine="1272"/>
        <w:spacing w:after="0" w:line="257" w:lineRule="auto"/>
        <w:rPr>
          <w:sz w:val="20"/>
          <w:szCs w:val="20"/>
          <w:color w:val="auto"/>
        </w:rPr>
      </w:pPr>
      <w:r>
        <w:rPr>
          <w:rFonts w:ascii="Arial" w:cs="Arial" w:eastAsia="Arial" w:hAnsi="Arial"/>
          <w:sz w:val="19"/>
          <w:szCs w:val="19"/>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177" w:lineRule="exact"/>
        <w:rPr>
          <w:sz w:val="20"/>
          <w:szCs w:val="20"/>
          <w:color w:val="auto"/>
        </w:rPr>
      </w:pPr>
    </w:p>
    <w:p>
      <w:pPr>
        <w:ind w:right="360" w:firstLine="1272"/>
        <w:spacing w:after="0" w:line="278" w:lineRule="auto"/>
        <w:rPr>
          <w:sz w:val="20"/>
          <w:szCs w:val="20"/>
          <w:color w:val="auto"/>
        </w:rPr>
      </w:pPr>
      <w:r>
        <w:rPr>
          <w:rFonts w:ascii="Arial" w:cs="Arial" w:eastAsia="Arial" w:hAnsi="Arial"/>
          <w:sz w:val="19"/>
          <w:szCs w:val="19"/>
          <w:color w:val="auto"/>
        </w:rPr>
        <w:t>In our examination, we have assumed the genuineness of all signatures, the authenticity of all documents submitted to us as originals and the conformity to authentic original documents of all documents submitted to us as copies.</w:t>
      </w:r>
    </w:p>
    <w:p>
      <w:pPr>
        <w:sectPr>
          <w:pgSz w:w="11900" w:h="16838" w:orient="portrait"/>
          <w:cols w:equalWidth="0" w:num="1">
            <w:col w:w="11240"/>
          </w:cols>
          <w:pgMar w:left="320" w:top="125"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12"/>
          <w:szCs w:val="12"/>
          <w:color w:val="auto"/>
        </w:rPr>
        <w:t>May 11, 2021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1362710" cy="92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62710" cy="9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firstLine="1272"/>
        <w:spacing w:after="0" w:line="266" w:lineRule="auto"/>
        <w:rPr>
          <w:sz w:val="20"/>
          <w:szCs w:val="20"/>
          <w:color w:val="auto"/>
        </w:rPr>
      </w:pPr>
      <w:r>
        <w:rPr>
          <w:rFonts w:ascii="Arial" w:cs="Arial" w:eastAsia="Arial" w:hAnsi="Arial"/>
          <w:sz w:val="18"/>
          <w:szCs w:val="18"/>
          <w:color w:val="auto"/>
        </w:rPr>
        <w:t>Subject to the foregoing and the other matters set forth herein, it is our opinion that, as of the date hereof, when the Shares have been duly registered on the books of the transfer agent and registrar therefor in the name or on behalf of the recipients, or certificates representing the Shares (in the form of the specimen certificate filed as an exhibit to the Company’s Registration Statement on Form S-1) have been manually signed by an authorized officer of the transfer agent and registrar therefor, and subject to the Company completing all actions and proceedings required on its part to be taken prior to the issuance of the Shares, and when the Shares have been issued by the Company in the circumstances contemplated by the Plans for legal consideration in excess of par value, the issuance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75" w:lineRule="exact"/>
        <w:rPr>
          <w:sz w:val="20"/>
          <w:szCs w:val="20"/>
          <w:color w:val="auto"/>
        </w:rPr>
      </w:pPr>
    </w:p>
    <w:p>
      <w:pPr>
        <w:jc w:val="both"/>
        <w:ind w:right="60" w:firstLine="1272"/>
        <w:spacing w:after="0" w:line="257" w:lineRule="auto"/>
        <w:rPr>
          <w:sz w:val="20"/>
          <w:szCs w:val="20"/>
          <w:color w:val="auto"/>
        </w:rPr>
      </w:pPr>
      <w:r>
        <w:rPr>
          <w:rFonts w:ascii="Arial" w:cs="Arial" w:eastAsia="Arial" w:hAnsi="Arial"/>
          <w:sz w:val="19"/>
          <w:szCs w:val="19"/>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Very truly yours,</w:t>
      </w:r>
    </w:p>
    <w:p>
      <w:pPr>
        <w:spacing w:after="0" w:line="245"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/s/ Latham &amp; Watkins LLP</w:t>
      </w:r>
    </w:p>
    <w:p>
      <w:pPr>
        <w:sectPr>
          <w:pgSz w:w="11900" w:h="16838" w:orient="portrait"/>
          <w:cols w:equalWidth="0" w:num="1">
            <w:col w:w="11180"/>
          </w:cols>
          <w:pgMar w:left="320" w:top="213" w:right="3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Exagen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Vista, California</w:t>
      </w:r>
    </w:p>
    <w:p>
      <w:pPr>
        <w:spacing w:after="0" w:line="206"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We hereby consent to the incorporation by reference in this Registration Statement of our report dated March 16, 2021, relating to the financial statements of Exagen Inc. (the "Company"), appearing in the Company’s Annual Report on Form 10-K for the year ended December 31,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May 11, 2021</w:t>
      </w:r>
    </w:p>
    <w:sectPr>
      <w:pgSz w:w="11900" w:h="16838" w:orient="portrait"/>
      <w:cols w:equalWidth="0" w:num="1">
        <w:col w:w="11240"/>
      </w:cols>
      <w:pgMar w:left="320" w:top="13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jpeg"/><Relationship Id="rId21" Type="http://schemas.openxmlformats.org/officeDocument/2006/relationships/image" Target="media/image7.jpeg"/><Relationship Id="rId12" Type="http://schemas.openxmlformats.org/officeDocument/2006/relationships/hyperlink" Target="http://www.sec.gov/Archives/edgar/data/1274737/000119312519252366/d769261dex31.htm" TargetMode="External"/><Relationship Id="rId13" Type="http://schemas.openxmlformats.org/officeDocument/2006/relationships/hyperlink" Target="http://www.sec.gov/Archives/edgar/data/1274737/000127473721000017/ex31-amendedandrestatedbyl.htm" TargetMode="External"/><Relationship Id="rId14" Type="http://schemas.openxmlformats.org/officeDocument/2006/relationships/hyperlink" Target="http://www.sec.gov/Archives/edgar/data/1274737/000119312519240403/d692844dex41.htm" TargetMode="External"/><Relationship Id="rId15" Type="http://schemas.openxmlformats.org/officeDocument/2006/relationships/hyperlink" Target="http://www.sec.gov/Archives/edgar/data/1274737/000119312519240403/d692844dex103.htm" TargetMode="External"/><Relationship Id="rId16" Type="http://schemas.openxmlformats.org/officeDocument/2006/relationships/hyperlink" Target="http://www.sec.gov/Archives/edgar/data/1274737/000119312519240403/d692844dex104.htm" TargetMode="External"/><Relationship Id="rId17" Type="http://schemas.openxmlformats.org/officeDocument/2006/relationships/hyperlink" Target="http://www.sec.gov/Archives/edgar/data/1274737/000127473721000015/ex105-formofrsuagreement20.htm" TargetMode="External"/><Relationship Id="rId18" Type="http://schemas.openxmlformats.org/officeDocument/2006/relationships/hyperlink" Target="http://www.sec.gov/Archives/edgar/data/1274737/000119312519240403/d692844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2021-05-11T16:55:27Z</dcterms:created>
  <dcterms:modified xsi:type="dcterms:W3CDTF">2021-05-11T16:55:27Z</dcterms:modified>
</cp:coreProperties>
</file>