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7047230" cy="4620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620260"/>
                    </a:xfrm>
                    <a:prstGeom prst="rect">
                      <a:avLst/>
                    </a:prstGeom>
                    <a:noFill/>
                  </pic:spPr>
                </pic:pic>
              </a:graphicData>
            </a:graphic>
          </wp:anchor>
        </w:drawing>
      </w:r>
    </w:p>
    <w:p>
      <w:pPr>
        <w:spacing w:after="0" w:line="1171"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4"/>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Stokes Frank</w:t>
              </w:r>
            </w:hyperlink>
          </w:p>
        </w:tc>
        <w:tc>
          <w:tcPr>
            <w:tcW w:w="13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EXAGEN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XGN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3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300" w:type="dxa"/>
            <w:vAlign w:val="bottom"/>
            <w:tcBorders>
              <w:bottom w:val="single" w:sz="8" w:color="0000EE"/>
            </w:tcBorders>
          </w:tcPr>
          <w:p>
            <w:pPr>
              <w:spacing w:after="0"/>
              <w:rPr>
                <w:sz w:val="6"/>
                <w:szCs w:val="6"/>
                <w:color w:val="auto"/>
              </w:rPr>
            </w:pPr>
          </w:p>
        </w:tc>
        <w:tc>
          <w:tcPr>
            <w:tcW w:w="24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80" w:type="dxa"/>
            <w:vAlign w:val="bottom"/>
            <w:tcBorders>
              <w:bottom w:val="single" w:sz="8" w:color="0000EE"/>
            </w:tcBorders>
            <w:vMerge w:val="continue"/>
          </w:tcPr>
          <w:p>
            <w:pPr>
              <w:spacing w:after="0"/>
              <w:rPr>
                <w:sz w:val="5"/>
                <w:szCs w:val="5"/>
                <w:color w:val="auto"/>
              </w:rPr>
            </w:pPr>
          </w:p>
        </w:tc>
        <w:tc>
          <w:tcPr>
            <w:tcW w:w="13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4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4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06/09/2026</w:t>
            </w:r>
          </w:p>
        </w:tc>
        <w:tc>
          <w:tcPr>
            <w:tcW w:w="24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EXAGEN INC.</w:t>
            </w:r>
          </w:p>
        </w:tc>
        <w:tc>
          <w:tcPr>
            <w:tcW w:w="1220" w:type="dxa"/>
            <w:vAlign w:val="bottom"/>
          </w:tcPr>
          <w:p>
            <w:pPr>
              <w:spacing w:after="0"/>
              <w:rPr>
                <w:sz w:val="10"/>
                <w:szCs w:val="10"/>
                <w:color w:val="auto"/>
              </w:rPr>
            </w:pPr>
          </w:p>
        </w:tc>
        <w:tc>
          <w:tcPr>
            <w:tcW w:w="1440" w:type="dxa"/>
            <w:vAlign w:val="bottom"/>
            <w:gridSpan w:val="3"/>
            <w:vMerge w:val="continue"/>
          </w:tcPr>
          <w:p>
            <w:pPr>
              <w:spacing w:after="0"/>
              <w:rPr>
                <w:sz w:val="10"/>
                <w:szCs w:val="10"/>
                <w:color w:val="auto"/>
              </w:rPr>
            </w:pPr>
          </w:p>
        </w:tc>
        <w:tc>
          <w:tcPr>
            <w:tcW w:w="24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2"/>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1261 LIBERTY WAY</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tcPr>
          <w:p>
            <w:pPr>
              <w:spacing w:after="0"/>
              <w:rPr>
                <w:sz w:val="11"/>
                <w:szCs w:val="11"/>
                <w:color w:val="auto"/>
              </w:rPr>
            </w:pPr>
          </w:p>
        </w:tc>
        <w:tc>
          <w:tcPr>
            <w:tcW w:w="24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2"/>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VISTA</w:t>
            </w:r>
          </w:p>
        </w:tc>
        <w:tc>
          <w:tcPr>
            <w:tcW w:w="11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92081</w:t>
            </w:r>
          </w:p>
        </w:tc>
      </w:tr>
      <w:tr>
        <w:trPr>
          <w:trHeight w:val="148"/>
        </w:trPr>
        <w:tc>
          <w:tcPr>
            <w:tcW w:w="20" w:type="dxa"/>
            <w:vAlign w:val="bottom"/>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860" w:type="dxa"/>
            <w:vAlign w:val="bottom"/>
          </w:tcPr>
          <w:p>
            <w:pPr>
              <w:ind w:left="20"/>
              <w:spacing w:after="0"/>
              <w:rPr>
                <w:sz w:val="20"/>
                <w:szCs w:val="20"/>
                <w:color w:val="auto"/>
              </w:rPr>
            </w:pPr>
            <w:r>
              <w:rPr>
                <w:rFonts w:ascii="Arial" w:cs="Arial" w:eastAsia="Arial" w:hAnsi="Arial"/>
                <w:sz w:val="13"/>
                <w:szCs w:val="13"/>
                <w:color w:val="auto"/>
              </w:rPr>
              <w:t>(City)</w:t>
            </w:r>
          </w:p>
        </w:tc>
        <w:tc>
          <w:tcPr>
            <w:tcW w:w="1180" w:type="dxa"/>
            <w:vAlign w:val="bottom"/>
          </w:tcPr>
          <w:p>
            <w:pPr>
              <w:ind w:left="3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8" w:lineRule="exact"/>
        <w:rPr>
          <w:sz w:val="20"/>
          <w:szCs w:val="20"/>
          <w:color w:val="auto"/>
        </w:rPr>
      </w:pPr>
    </w:p>
    <w:p>
      <w:pPr>
        <w:sectPr>
          <w:pgSz w:w="11900" w:h="16838" w:orient="portrait"/>
          <w:cols w:equalWidth="0" w:num="2">
            <w:col w:w="7560" w:space="720"/>
            <w:col w:w="280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00" w:type="dxa"/>
            <w:vAlign w:val="bottom"/>
          </w:tcPr>
          <w:p>
            <w:pPr>
              <w:ind w:left="800"/>
              <w:spacing w:after="0" w:line="127"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8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8"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76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76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9"/>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15"/>
                <w:szCs w:val="15"/>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37,500</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76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Option(right</w:t>
            </w:r>
          </w:p>
        </w:tc>
        <w:tc>
          <w:tcPr>
            <w:tcW w:w="760" w:type="dxa"/>
            <w:vAlign w:val="bottom"/>
          </w:tcPr>
          <w:p>
            <w:pPr>
              <w:ind w:left="240"/>
              <w:spacing w:after="0" w:line="128"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4.31</w:t>
            </w:r>
          </w:p>
        </w:tc>
        <w:tc>
          <w:tcPr>
            <w:tcW w:w="1080" w:type="dxa"/>
            <w:vAlign w:val="bottom"/>
          </w:tcPr>
          <w:p>
            <w:pPr>
              <w:jc w:val="right"/>
              <w:ind w:right="181"/>
              <w:spacing w:after="0" w:line="128" w:lineRule="exact"/>
              <w:rPr>
                <w:sz w:val="20"/>
                <w:szCs w:val="20"/>
                <w:color w:val="auto"/>
              </w:rPr>
            </w:pPr>
            <w:r>
              <w:rPr>
                <w:rFonts w:ascii="Times New Roman" w:cs="Times New Roman" w:eastAsia="Times New Roman" w:hAnsi="Times New Roman"/>
                <w:sz w:val="13"/>
                <w:szCs w:val="13"/>
                <w:color w:val="0000FF"/>
              </w:rPr>
              <w:t>06/09/2026</w:t>
            </w:r>
          </w:p>
        </w:tc>
        <w:tc>
          <w:tcPr>
            <w:tcW w:w="1080" w:type="dxa"/>
            <w:vAlign w:val="bottom"/>
          </w:tcPr>
          <w:p>
            <w:pPr>
              <w:spacing w:after="0"/>
              <w:rPr>
                <w:sz w:val="11"/>
                <w:szCs w:val="11"/>
                <w:color w:val="auto"/>
              </w:rPr>
            </w:pPr>
          </w:p>
        </w:tc>
        <w:tc>
          <w:tcPr>
            <w:tcW w:w="80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37,500</w:t>
            </w:r>
          </w:p>
        </w:tc>
        <w:tc>
          <w:tcPr>
            <w:tcW w:w="2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06/08/2036</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ind w:left="280"/>
              <w:spacing w:after="0" w:line="128"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line="128" w:lineRule="exact"/>
              <w:rPr>
                <w:sz w:val="20"/>
                <w:szCs w:val="20"/>
                <w:color w:val="auto"/>
              </w:rPr>
            </w:pPr>
            <w:r>
              <w:rPr>
                <w:rFonts w:ascii="Times New Roman" w:cs="Times New Roman" w:eastAsia="Times New Roman" w:hAnsi="Times New Roman"/>
                <w:sz w:val="13"/>
                <w:szCs w:val="13"/>
                <w:color w:val="0000FF"/>
              </w:rPr>
              <w:t>112,500</w:t>
            </w:r>
          </w:p>
        </w:tc>
        <w:tc>
          <w:tcPr>
            <w:tcW w:w="7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buy)</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7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40" w:right="32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entire number of shares subject to this option becomes fully vested and exercisable on the first to occur of (a) the first anniversary of the grant date or (b) the next occurring annual meeting of the Issuer's stockholders, subject to the Reporting Person's continued service on the board of directors of the Issuer through such vesting date.</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Jeffrey G. Black, as</w:t>
            </w:r>
          </w:p>
        </w:tc>
        <w:tc>
          <w:tcPr>
            <w:tcW w:w="500" w:type="dxa"/>
            <w:vAlign w:val="bottom"/>
          </w:tcPr>
          <w:p>
            <w:pPr>
              <w:spacing w:after="0"/>
              <w:rPr>
                <w:sz w:val="16"/>
                <w:szCs w:val="16"/>
                <w:color w:val="auto"/>
              </w:rPr>
            </w:pPr>
          </w:p>
        </w:tc>
        <w:tc>
          <w:tcPr>
            <w:tcW w:w="9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w w:val="95"/>
              </w:rPr>
              <w:t>06/16/2026</w:t>
            </w:r>
          </w:p>
        </w:tc>
        <w:tc>
          <w:tcPr>
            <w:tcW w:w="0" w:type="dxa"/>
            <w:vAlign w:val="bottom"/>
          </w:tcPr>
          <w:p>
            <w:pPr>
              <w:spacing w:after="0"/>
              <w:rPr>
                <w:sz w:val="1"/>
                <w:szCs w:val="1"/>
                <w:color w:val="auto"/>
              </w:rPr>
            </w:pPr>
          </w:p>
        </w:tc>
      </w:tr>
      <w:tr>
        <w:trPr>
          <w:trHeight w:val="82"/>
        </w:trPr>
        <w:tc>
          <w:tcPr>
            <w:tcW w:w="104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6"/>
              </w:rPr>
              <w:t>attorney-in-fact</w:t>
            </w:r>
          </w:p>
        </w:tc>
        <w:tc>
          <w:tcPr>
            <w:tcW w:w="980" w:type="dxa"/>
            <w:vAlign w:val="bottom"/>
            <w:gridSpan w:val="2"/>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040" w:type="dxa"/>
            <w:vAlign w:val="bottom"/>
            <w:tcBorders>
              <w:bottom w:val="single" w:sz="8" w:color="auto"/>
            </w:tcBorders>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40" w:firstLine="1"/>
        <w:spacing w:after="0" w:line="334"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82815" TargetMode="External"/><Relationship Id="rId14"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2026-06-22T12:02:15Z</dcterms:created>
  <dcterms:modified xsi:type="dcterms:W3CDTF">2026-06-22T12:02:15Z</dcterms:modified>
</cp:coreProperties>
</file>