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380" w:type="dxa"/>
            <w:vAlign w:val="bottom"/>
          </w:tcPr>
          <w:p>
            <w:pPr>
              <w:jc w:val="center"/>
              <w:ind w:right="3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2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78"/>
              <w:spacing w:after="0" w:line="132"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3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9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80" w:type="dxa"/>
            <w:vAlign w:val="bottom"/>
            <w:vMerge w:val="restart"/>
          </w:tcPr>
          <w:p>
            <w:pPr>
              <w:jc w:val="center"/>
              <w:ind w:right="37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5376545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12700</wp:posOffset>
            </wp:positionV>
            <wp:extent cx="7327265" cy="9417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265" cy="94176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640"/>
            <w:col w:w="868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NMSIC Co-Investment Fund, L.P.</w:t>
        </w:r>
      </w:hyperlink>
    </w:p>
    <w:p>
      <w:pPr>
        <w:spacing w:after="0" w:line="301"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527 DON GASPAR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EXAGEN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XGN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09/19/2019</w:t>
      </w:r>
    </w:p>
    <w:p>
      <w:pPr>
        <w:spacing w:after="0" w:line="20" w:lineRule="exact"/>
        <w:rPr>
          <w:sz w:val="24"/>
          <w:szCs w:val="24"/>
          <w:color w:val="auto"/>
        </w:rPr>
      </w:pPr>
      <w:r>
        <w:rPr>
          <w:sz w:val="24"/>
          <w:szCs w:val="24"/>
          <w:color w:val="auto"/>
        </w:rPr>
        <w:br w:type="column"/>
      </w:r>
    </w:p>
    <w:p>
      <w:pPr>
        <w:ind w:left="5" w:right="820" w:hanging="5"/>
        <w:spacing w:after="0" w:line="23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p>
      <w:pPr>
        <w:ind w:left="545"/>
        <w:spacing w:after="0"/>
        <w:tabs>
          <w:tab w:leader="none" w:pos="1825" w:val="left"/>
          <w:tab w:leader="none" w:pos="216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5" w:lineRule="exact"/>
        <w:rPr>
          <w:sz w:val="24"/>
          <w:szCs w:val="24"/>
          <w:color w:val="auto"/>
        </w:rPr>
      </w:pPr>
    </w:p>
    <w:p>
      <w:pPr>
        <w:jc w:val="right"/>
        <w:ind w:right="50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5"/>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8" w:lineRule="exact"/>
        <w:rPr>
          <w:sz w:val="24"/>
          <w:szCs w:val="24"/>
          <w:color w:val="auto"/>
        </w:rPr>
      </w:pPr>
    </w:p>
    <w:p>
      <w:pPr>
        <w:sectPr>
          <w:pgSz w:w="11900" w:h="16838" w:orient="portrait"/>
          <w:cols w:equalWidth="0" w:num="3">
            <w:col w:w="3340" w:space="720"/>
            <w:col w:w="3275" w:space="720"/>
            <w:col w:w="3465"/>
          </w:cols>
          <w:pgMar w:left="240" w:top="219" w:right="139" w:bottom="0" w:gutter="0" w:footer="0" w:header="0"/>
          <w:type w:val="continuous"/>
        </w:sectPr>
      </w:pP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940" w:type="dxa"/>
            <w:vAlign w:val="bottom"/>
            <w:gridSpan w:val="10"/>
          </w:tcPr>
          <w:p>
            <w:pPr>
              <w:ind w:left="4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line="181" w:lineRule="exact"/>
              <w:rPr>
                <w:sz w:val="20"/>
                <w:szCs w:val="20"/>
                <w:color w:val="auto"/>
              </w:rPr>
            </w:pPr>
            <w:r>
              <w:rPr>
                <w:rFonts w:ascii="Arial" w:cs="Arial" w:eastAsia="Arial" w:hAnsi="Arial"/>
                <w:sz w:val="16"/>
                <w:szCs w:val="16"/>
                <w:color w:val="0000FF"/>
              </w:rPr>
              <w:t>SANTA FE</w:t>
            </w:r>
          </w:p>
        </w:tc>
        <w:tc>
          <w:tcPr>
            <w:tcW w:w="1180" w:type="dxa"/>
            <w:vAlign w:val="bottom"/>
            <w:gridSpan w:val="2"/>
          </w:tcPr>
          <w:p>
            <w:pPr>
              <w:spacing w:after="0" w:line="181" w:lineRule="exact"/>
              <w:rPr>
                <w:sz w:val="20"/>
                <w:szCs w:val="20"/>
                <w:color w:val="auto"/>
              </w:rPr>
            </w:pPr>
            <w:r>
              <w:rPr>
                <w:rFonts w:ascii="Arial" w:cs="Arial" w:eastAsia="Arial" w:hAnsi="Arial"/>
                <w:sz w:val="16"/>
                <w:szCs w:val="16"/>
                <w:color w:val="0000FF"/>
              </w:rPr>
              <w:t>NM</w:t>
            </w:r>
          </w:p>
        </w:tc>
        <w:tc>
          <w:tcPr>
            <w:tcW w:w="1080" w:type="dxa"/>
            <w:vAlign w:val="bottom"/>
          </w:tcPr>
          <w:p>
            <w:pPr>
              <w:ind w:left="100"/>
              <w:spacing w:after="0" w:line="181" w:lineRule="exact"/>
              <w:rPr>
                <w:sz w:val="20"/>
                <w:szCs w:val="20"/>
                <w:color w:val="auto"/>
              </w:rPr>
            </w:pPr>
            <w:r>
              <w:rPr>
                <w:rFonts w:ascii="Arial" w:cs="Arial" w:eastAsia="Arial" w:hAnsi="Arial"/>
                <w:sz w:val="16"/>
                <w:szCs w:val="16"/>
                <w:color w:val="0000FF"/>
              </w:rPr>
              <w:t>87505</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gridSpan w:val="3"/>
          </w:tcPr>
          <w:p>
            <w:pPr>
              <w:ind w:left="140"/>
              <w:spacing w:after="0"/>
              <w:rPr>
                <w:sz w:val="20"/>
                <w:szCs w:val="20"/>
                <w:color w:val="auto"/>
              </w:rPr>
            </w:pPr>
            <w:r>
              <w:rPr>
                <w:rFonts w:ascii="Arial" w:cs="Arial" w:eastAsia="Arial" w:hAnsi="Arial"/>
                <w:sz w:val="13"/>
                <w:szCs w:val="13"/>
                <w:color w:val="auto"/>
                <w:w w:val="97"/>
              </w:rPr>
              <w:t>Form filed by One Reporting Person</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20" w:type="dxa"/>
            <w:vAlign w:val="bottom"/>
            <w:gridSpan w:val="9"/>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80" w:type="dxa"/>
            <w:vAlign w:val="bottom"/>
          </w:tcPr>
          <w:p>
            <w:pPr>
              <w:ind w:left="10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4540" w:type="dxa"/>
            <w:vAlign w:val="bottom"/>
            <w:tcBorders>
              <w:bottom w:val="single" w:sz="8" w:color="2C2C2C"/>
            </w:tcBorders>
            <w:gridSpan w:val="10"/>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6500" w:type="dxa"/>
            <w:vAlign w:val="bottom"/>
            <w:tcBorders>
              <w:top w:val="single" w:sz="8" w:color="2C2C2C"/>
            </w:tcBorders>
            <w:gridSpan w:val="13"/>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jc w:val="center"/>
              <w:ind w:left="61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80" w:type="dxa"/>
            <w:vAlign w:val="bottom"/>
            <w:gridSpan w:val="3"/>
          </w:tcPr>
          <w:p>
            <w:pPr>
              <w:ind w:left="90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Securities</w:t>
            </w:r>
          </w:p>
        </w:tc>
        <w:tc>
          <w:tcPr>
            <w:tcW w:w="640" w:type="dxa"/>
            <w:vAlign w:val="bottom"/>
          </w:tcPr>
          <w:p>
            <w:pPr>
              <w:spacing w:after="0"/>
              <w:rPr>
                <w:sz w:val="10"/>
                <w:szCs w:val="10"/>
                <w:color w:val="auto"/>
              </w:rPr>
            </w:pPr>
          </w:p>
        </w:tc>
        <w:tc>
          <w:tcPr>
            <w:tcW w:w="940" w:type="dxa"/>
            <w:vAlign w:val="bottom"/>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80" w:type="dxa"/>
            <w:vAlign w:val="bottom"/>
            <w:gridSpan w:val="3"/>
          </w:tcPr>
          <w:p>
            <w:pPr>
              <w:jc w:val="center"/>
              <w:ind w:left="77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 Owned</w:t>
            </w:r>
          </w:p>
        </w:tc>
        <w:tc>
          <w:tcPr>
            <w:tcW w:w="940" w:type="dxa"/>
            <w:vAlign w:val="bottom"/>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Following Reported</w:t>
            </w:r>
          </w:p>
        </w:tc>
        <w:tc>
          <w:tcPr>
            <w:tcW w:w="940" w:type="dxa"/>
            <w:vAlign w:val="bottom"/>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6"/>
                <w:szCs w:val="6"/>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5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80" w:type="dxa"/>
            <w:vAlign w:val="bottom"/>
            <w:gridSpan w:val="3"/>
            <w:vMerge w:val="restart"/>
          </w:tcPr>
          <w:p>
            <w:pPr>
              <w:jc w:val="center"/>
              <w:ind w:left="790"/>
              <w:spacing w:after="0"/>
              <w:rPr>
                <w:sz w:val="20"/>
                <w:szCs w:val="20"/>
                <w:color w:val="auto"/>
              </w:rPr>
            </w:pPr>
            <w:r>
              <w:rPr>
                <w:rFonts w:ascii="Arial" w:cs="Arial" w:eastAsia="Arial" w:hAnsi="Arial"/>
                <w:sz w:val="16"/>
                <w:szCs w:val="16"/>
                <w:color w:val="0000FF"/>
                <w:w w:val="92"/>
              </w:rPr>
              <w:t>09/19/2019</w:t>
            </w:r>
          </w:p>
        </w:tc>
        <w:tc>
          <w:tcPr>
            <w:tcW w:w="108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820" w:type="dxa"/>
            <w:vAlign w:val="bottom"/>
            <w:gridSpan w:val="2"/>
            <w:vMerge w:val="restart"/>
          </w:tcPr>
          <w:p>
            <w:pPr>
              <w:jc w:val="center"/>
              <w:ind w:left="100"/>
              <w:spacing w:after="0"/>
              <w:rPr>
                <w:sz w:val="20"/>
                <w:szCs w:val="20"/>
                <w:color w:val="auto"/>
              </w:rPr>
            </w:pPr>
            <w:r>
              <w:rPr>
                <w:rFonts w:ascii="Arial" w:cs="Arial" w:eastAsia="Arial" w:hAnsi="Arial"/>
                <w:sz w:val="16"/>
                <w:szCs w:val="16"/>
                <w:color w:val="0000FF"/>
                <w:w w:val="93"/>
              </w:rPr>
              <w:t>349,823</w:t>
            </w:r>
          </w:p>
        </w:tc>
        <w:tc>
          <w:tcPr>
            <w:tcW w:w="50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740" w:type="dxa"/>
            <w:vAlign w:val="bottom"/>
            <w:gridSpan w:val="2"/>
            <w:vMerge w:val="restart"/>
          </w:tcPr>
          <w:p>
            <w:pPr>
              <w:jc w:val="center"/>
              <w:ind w:left="18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1.84</w:t>
            </w: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361,897</w:t>
            </w:r>
          </w:p>
        </w:tc>
        <w:tc>
          <w:tcPr>
            <w:tcW w:w="940" w:type="dxa"/>
            <w:vAlign w:val="bottom"/>
            <w:vMerge w:val="restart"/>
          </w:tcPr>
          <w:p>
            <w:pPr>
              <w:ind w:left="400"/>
              <w:spacing w:after="0"/>
              <w:rPr>
                <w:sz w:val="20"/>
                <w:szCs w:val="20"/>
                <w:color w:val="auto"/>
              </w:rPr>
            </w:pPr>
            <w:r>
              <w:rPr>
                <w:rFonts w:ascii="Arial" w:cs="Arial" w:eastAsia="Arial" w:hAnsi="Arial"/>
                <w:sz w:val="16"/>
                <w:szCs w:val="16"/>
                <w:color w:val="0000FF"/>
              </w:rPr>
              <w:t>I</w:t>
            </w:r>
          </w:p>
        </w:tc>
        <w:tc>
          <w:tcPr>
            <w:tcW w:w="880" w:type="dxa"/>
            <w:vAlign w:val="bottom"/>
            <w:gridSpan w:val="3"/>
          </w:tcPr>
          <w:p>
            <w:pPr>
              <w:ind w:left="4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restart"/>
          </w:tcPr>
          <w:p>
            <w:pPr>
              <w:ind w:left="4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80" w:type="dxa"/>
            <w:vAlign w:val="bottom"/>
            <w:gridSpan w:val="3"/>
            <w:vMerge w:val="restart"/>
          </w:tcPr>
          <w:p>
            <w:pPr>
              <w:jc w:val="center"/>
              <w:ind w:left="790"/>
              <w:spacing w:after="0"/>
              <w:rPr>
                <w:sz w:val="20"/>
                <w:szCs w:val="20"/>
                <w:color w:val="auto"/>
              </w:rPr>
            </w:pPr>
            <w:r>
              <w:rPr>
                <w:rFonts w:ascii="Arial" w:cs="Arial" w:eastAsia="Arial" w:hAnsi="Arial"/>
                <w:sz w:val="16"/>
                <w:szCs w:val="16"/>
                <w:color w:val="0000FF"/>
                <w:w w:val="92"/>
              </w:rPr>
              <w:t>09/19/2019</w:t>
            </w:r>
          </w:p>
        </w:tc>
        <w:tc>
          <w:tcPr>
            <w:tcW w:w="108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720" w:type="dxa"/>
            <w:vAlign w:val="bottom"/>
            <w:vMerge w:val="restart"/>
          </w:tcPr>
          <w:p>
            <w:pPr>
              <w:jc w:val="center"/>
              <w:ind w:left="200"/>
              <w:spacing w:after="0"/>
              <w:rPr>
                <w:sz w:val="20"/>
                <w:szCs w:val="20"/>
                <w:color w:val="auto"/>
              </w:rPr>
            </w:pPr>
            <w:r>
              <w:rPr>
                <w:rFonts w:ascii="Arial" w:cs="Arial" w:eastAsia="Arial" w:hAnsi="Arial"/>
                <w:sz w:val="16"/>
                <w:szCs w:val="16"/>
                <w:color w:val="0000FF"/>
                <w:w w:val="93"/>
              </w:rPr>
              <w:t>19,825</w:t>
            </w:r>
          </w:p>
        </w:tc>
        <w:tc>
          <w:tcPr>
            <w:tcW w:w="100" w:type="dxa"/>
            <w:vAlign w:val="bottom"/>
          </w:tcPr>
          <w:p>
            <w:pPr>
              <w:spacing w:after="0"/>
              <w:rPr>
                <w:sz w:val="21"/>
                <w:szCs w:val="21"/>
                <w:color w:val="auto"/>
              </w:rPr>
            </w:pPr>
          </w:p>
        </w:tc>
        <w:tc>
          <w:tcPr>
            <w:tcW w:w="50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820" w:type="dxa"/>
            <w:vAlign w:val="bottom"/>
            <w:gridSpan w:val="3"/>
            <w:vMerge w:val="restart"/>
          </w:tcPr>
          <w:p>
            <w:pPr>
              <w:jc w:val="center"/>
              <w:ind w:left="105"/>
              <w:spacing w:after="0"/>
              <w:rPr>
                <w:sz w:val="20"/>
                <w:szCs w:val="20"/>
                <w:color w:val="auto"/>
              </w:rPr>
            </w:pPr>
            <w:r>
              <w:rPr>
                <w:rFonts w:ascii="Arial" w:cs="Arial" w:eastAsia="Arial" w:hAnsi="Arial"/>
                <w:sz w:val="16"/>
                <w:szCs w:val="16"/>
                <w:color w:val="auto"/>
                <w:w w:val="95"/>
              </w:rPr>
              <w:t>$</w:t>
            </w:r>
            <w:r>
              <w:rPr>
                <w:rFonts w:ascii="Arial" w:cs="Arial" w:eastAsia="Arial" w:hAnsi="Arial"/>
                <w:sz w:val="16"/>
                <w:szCs w:val="16"/>
                <w:color w:val="0000FF"/>
                <w:w w:val="95"/>
              </w:rPr>
              <w:t>14.3235</w:t>
            </w:r>
          </w:p>
        </w:tc>
        <w:tc>
          <w:tcPr>
            <w:tcW w:w="13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381,722</w:t>
            </w:r>
          </w:p>
        </w:tc>
        <w:tc>
          <w:tcPr>
            <w:tcW w:w="940" w:type="dxa"/>
            <w:vAlign w:val="bottom"/>
            <w:vMerge w:val="restart"/>
          </w:tcPr>
          <w:p>
            <w:pPr>
              <w:ind w:left="400"/>
              <w:spacing w:after="0"/>
              <w:rPr>
                <w:sz w:val="20"/>
                <w:szCs w:val="20"/>
                <w:color w:val="auto"/>
              </w:rPr>
            </w:pPr>
            <w:r>
              <w:rPr>
                <w:rFonts w:ascii="Arial" w:cs="Arial" w:eastAsia="Arial" w:hAnsi="Arial"/>
                <w:sz w:val="16"/>
                <w:szCs w:val="16"/>
                <w:color w:val="0000FF"/>
              </w:rPr>
              <w:t>I</w:t>
            </w:r>
          </w:p>
        </w:tc>
        <w:tc>
          <w:tcPr>
            <w:tcW w:w="880" w:type="dxa"/>
            <w:vAlign w:val="bottom"/>
            <w:gridSpan w:val="3"/>
          </w:tcPr>
          <w:p>
            <w:pPr>
              <w:ind w:left="4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restart"/>
          </w:tcPr>
          <w:p>
            <w:pPr>
              <w:ind w:left="4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80" w:type="dxa"/>
            <w:vAlign w:val="bottom"/>
            <w:gridSpan w:val="3"/>
            <w:vMerge w:val="restart"/>
          </w:tcPr>
          <w:p>
            <w:pPr>
              <w:jc w:val="center"/>
              <w:ind w:left="790"/>
              <w:spacing w:after="0"/>
              <w:rPr>
                <w:sz w:val="20"/>
                <w:szCs w:val="20"/>
                <w:color w:val="auto"/>
              </w:rPr>
            </w:pPr>
            <w:r>
              <w:rPr>
                <w:rFonts w:ascii="Arial" w:cs="Arial" w:eastAsia="Arial" w:hAnsi="Arial"/>
                <w:sz w:val="16"/>
                <w:szCs w:val="16"/>
                <w:color w:val="0000FF"/>
                <w:w w:val="92"/>
              </w:rPr>
              <w:t>09/19/2019</w:t>
            </w:r>
          </w:p>
        </w:tc>
        <w:tc>
          <w:tcPr>
            <w:tcW w:w="108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20" w:type="dxa"/>
            <w:vAlign w:val="bottom"/>
            <w:vMerge w:val="restart"/>
          </w:tcPr>
          <w:p>
            <w:pPr>
              <w:jc w:val="center"/>
              <w:ind w:left="200"/>
              <w:spacing w:after="0"/>
              <w:rPr>
                <w:sz w:val="20"/>
                <w:szCs w:val="20"/>
                <w:color w:val="auto"/>
              </w:rPr>
            </w:pPr>
            <w:r>
              <w:rPr>
                <w:rFonts w:ascii="Arial" w:cs="Arial" w:eastAsia="Arial" w:hAnsi="Arial"/>
                <w:sz w:val="16"/>
                <w:szCs w:val="16"/>
                <w:color w:val="0000FF"/>
                <w:w w:val="93"/>
              </w:rPr>
              <w:t>49,860</w:t>
            </w:r>
          </w:p>
        </w:tc>
        <w:tc>
          <w:tcPr>
            <w:tcW w:w="100" w:type="dxa"/>
            <w:vAlign w:val="bottom"/>
          </w:tcPr>
          <w:p>
            <w:pPr>
              <w:spacing w:after="0"/>
              <w:rPr>
                <w:sz w:val="21"/>
                <w:szCs w:val="21"/>
                <w:color w:val="auto"/>
              </w:rPr>
            </w:pPr>
          </w:p>
        </w:tc>
        <w:tc>
          <w:tcPr>
            <w:tcW w:w="500" w:type="dxa"/>
            <w:vAlign w:val="bottom"/>
            <w:vMerge w:val="restart"/>
          </w:tcPr>
          <w:p>
            <w:pPr>
              <w:ind w:left="300"/>
              <w:spacing w:after="0"/>
              <w:rPr>
                <w:sz w:val="20"/>
                <w:szCs w:val="20"/>
                <w:color w:val="auto"/>
              </w:rPr>
            </w:pPr>
            <w:r>
              <w:rPr>
                <w:rFonts w:ascii="Arial" w:cs="Arial" w:eastAsia="Arial" w:hAnsi="Arial"/>
                <w:sz w:val="16"/>
                <w:szCs w:val="16"/>
                <w:color w:val="0000FF"/>
              </w:rPr>
              <w:t>D</w:t>
            </w:r>
          </w:p>
        </w:tc>
        <w:tc>
          <w:tcPr>
            <w:tcW w:w="740" w:type="dxa"/>
            <w:vAlign w:val="bottom"/>
            <w:gridSpan w:val="2"/>
            <w:vMerge w:val="restart"/>
          </w:tcPr>
          <w:p>
            <w:pPr>
              <w:jc w:val="center"/>
              <w:ind w:left="18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18.58</w:t>
            </w: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331,862</w:t>
            </w:r>
          </w:p>
        </w:tc>
        <w:tc>
          <w:tcPr>
            <w:tcW w:w="940" w:type="dxa"/>
            <w:vAlign w:val="bottom"/>
            <w:vMerge w:val="restart"/>
          </w:tcPr>
          <w:p>
            <w:pPr>
              <w:ind w:left="400"/>
              <w:spacing w:after="0"/>
              <w:rPr>
                <w:sz w:val="20"/>
                <w:szCs w:val="20"/>
                <w:color w:val="auto"/>
              </w:rPr>
            </w:pPr>
            <w:r>
              <w:rPr>
                <w:rFonts w:ascii="Arial" w:cs="Arial" w:eastAsia="Arial" w:hAnsi="Arial"/>
                <w:sz w:val="16"/>
                <w:szCs w:val="16"/>
                <w:color w:val="0000FF"/>
              </w:rPr>
              <w:t>I</w:t>
            </w:r>
          </w:p>
        </w:tc>
        <w:tc>
          <w:tcPr>
            <w:tcW w:w="880" w:type="dxa"/>
            <w:vAlign w:val="bottom"/>
            <w:gridSpan w:val="3"/>
          </w:tcPr>
          <w:p>
            <w:pPr>
              <w:ind w:left="4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restart"/>
          </w:tcPr>
          <w:p>
            <w:pPr>
              <w:ind w:left="4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80" w:type="dxa"/>
            <w:vAlign w:val="bottom"/>
            <w:gridSpan w:val="3"/>
            <w:vMerge w:val="restart"/>
          </w:tcPr>
          <w:p>
            <w:pPr>
              <w:jc w:val="center"/>
              <w:ind w:left="790"/>
              <w:spacing w:after="0"/>
              <w:rPr>
                <w:sz w:val="20"/>
                <w:szCs w:val="20"/>
                <w:color w:val="auto"/>
              </w:rPr>
            </w:pPr>
            <w:r>
              <w:rPr>
                <w:rFonts w:ascii="Arial" w:cs="Arial" w:eastAsia="Arial" w:hAnsi="Arial"/>
                <w:sz w:val="16"/>
                <w:szCs w:val="16"/>
                <w:color w:val="0000FF"/>
                <w:w w:val="92"/>
              </w:rPr>
              <w:t>09/23/2019</w:t>
            </w:r>
          </w:p>
        </w:tc>
        <w:tc>
          <w:tcPr>
            <w:tcW w:w="108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20" w:type="dxa"/>
            <w:vAlign w:val="bottom"/>
            <w:gridSpan w:val="2"/>
            <w:vMerge w:val="restart"/>
          </w:tcPr>
          <w:p>
            <w:pPr>
              <w:jc w:val="center"/>
              <w:ind w:left="100"/>
              <w:spacing w:after="0"/>
              <w:rPr>
                <w:sz w:val="20"/>
                <w:szCs w:val="20"/>
                <w:color w:val="auto"/>
              </w:rPr>
            </w:pPr>
            <w:r>
              <w:rPr>
                <w:rFonts w:ascii="Arial" w:cs="Arial" w:eastAsia="Arial" w:hAnsi="Arial"/>
                <w:sz w:val="16"/>
                <w:szCs w:val="16"/>
                <w:color w:val="0000FF"/>
                <w:w w:val="92"/>
              </w:rPr>
              <w:t>2,228,500</w:t>
            </w:r>
          </w:p>
        </w:tc>
        <w:tc>
          <w:tcPr>
            <w:tcW w:w="50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740" w:type="dxa"/>
            <w:vAlign w:val="bottom"/>
            <w:gridSpan w:val="2"/>
            <w:vMerge w:val="restart"/>
          </w:tcPr>
          <w:p>
            <w:pPr>
              <w:jc w:val="center"/>
              <w:ind w:left="18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2"/>
              </w:rPr>
              <w:t>2,560,362</w:t>
            </w:r>
          </w:p>
        </w:tc>
        <w:tc>
          <w:tcPr>
            <w:tcW w:w="940" w:type="dxa"/>
            <w:vAlign w:val="bottom"/>
            <w:vMerge w:val="restart"/>
          </w:tcPr>
          <w:p>
            <w:pPr>
              <w:ind w:left="400"/>
              <w:spacing w:after="0"/>
              <w:rPr>
                <w:sz w:val="20"/>
                <w:szCs w:val="20"/>
                <w:color w:val="auto"/>
              </w:rPr>
            </w:pPr>
            <w:r>
              <w:rPr>
                <w:rFonts w:ascii="Arial" w:cs="Arial" w:eastAsia="Arial" w:hAnsi="Arial"/>
                <w:sz w:val="16"/>
                <w:szCs w:val="16"/>
                <w:color w:val="0000FF"/>
              </w:rPr>
              <w:t>I</w:t>
            </w:r>
          </w:p>
        </w:tc>
        <w:tc>
          <w:tcPr>
            <w:tcW w:w="880" w:type="dxa"/>
            <w:vAlign w:val="bottom"/>
            <w:gridSpan w:val="3"/>
          </w:tcPr>
          <w:p>
            <w:pPr>
              <w:ind w:left="4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9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500" w:type="dxa"/>
            <w:vAlign w:val="bottom"/>
            <w:gridSpan w:val="13"/>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40" w:type="dxa"/>
            <w:vAlign w:val="bottom"/>
            <w:gridSpan w:val="9"/>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8. Price of</w:t>
            </w:r>
          </w:p>
        </w:tc>
        <w:tc>
          <w:tcPr>
            <w:tcW w:w="158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Ownership</w:t>
            </w: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220" w:type="dxa"/>
            <w:vAlign w:val="bottom"/>
          </w:tcPr>
          <w:p>
            <w:pPr>
              <w:spacing w:after="0"/>
              <w:rPr>
                <w:sz w:val="10"/>
                <w:szCs w:val="10"/>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Form:</w:t>
            </w: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10"/>
                <w:szCs w:val="10"/>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Direct (D)</w:t>
            </w: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or Indirect</w:t>
            </w: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8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vMerge w:val="restart"/>
          </w:tcPr>
          <w:p>
            <w:pPr>
              <w:jc w:val="center"/>
              <w:ind w:left="85"/>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1.84</w:t>
            </w:r>
          </w:p>
        </w:tc>
        <w:tc>
          <w:tcPr>
            <w:tcW w:w="14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09/19/2019</w:t>
            </w:r>
          </w:p>
        </w:tc>
        <w:tc>
          <w:tcPr>
            <w:tcW w:w="1080" w:type="dxa"/>
            <w:vAlign w:val="bottom"/>
          </w:tcPr>
          <w:p>
            <w:pPr>
              <w:spacing w:after="0"/>
              <w:rPr>
                <w:sz w:val="15"/>
                <w:szCs w:val="15"/>
                <w:color w:val="auto"/>
              </w:rPr>
            </w:pPr>
          </w:p>
        </w:tc>
        <w:tc>
          <w:tcPr>
            <w:tcW w:w="800" w:type="dxa"/>
            <w:vAlign w:val="bottom"/>
            <w:gridSpan w:val="2"/>
            <w:vMerge w:val="restart"/>
          </w:tcPr>
          <w:p>
            <w:pPr>
              <w:jc w:val="center"/>
              <w:ind w:right="337"/>
              <w:spacing w:after="0"/>
              <w:rPr>
                <w:sz w:val="20"/>
                <w:szCs w:val="20"/>
                <w:color w:val="auto"/>
              </w:rPr>
            </w:pPr>
            <w:r>
              <w:rPr>
                <w:rFonts w:ascii="Arial" w:cs="Arial" w:eastAsia="Arial" w:hAnsi="Arial"/>
                <w:sz w:val="13"/>
                <w:szCs w:val="13"/>
                <w:color w:val="0000FF"/>
                <w:w w:val="84"/>
              </w:rPr>
              <w:t>C</w:t>
            </w:r>
          </w:p>
        </w:tc>
        <w:tc>
          <w:tcPr>
            <w:tcW w:w="1080" w:type="dxa"/>
            <w:vAlign w:val="bottom"/>
            <w:vMerge w:val="restart"/>
          </w:tcPr>
          <w:p>
            <w:pPr>
              <w:jc w:val="center"/>
              <w:ind w:left="181"/>
              <w:spacing w:after="0"/>
              <w:rPr>
                <w:sz w:val="20"/>
                <w:szCs w:val="20"/>
                <w:color w:val="auto"/>
              </w:rPr>
            </w:pPr>
            <w:r>
              <w:rPr>
                <w:rFonts w:ascii="Arial" w:cs="Arial" w:eastAsia="Arial" w:hAnsi="Arial"/>
                <w:sz w:val="13"/>
                <w:szCs w:val="13"/>
                <w:color w:val="0000FF"/>
                <w:w w:val="85"/>
              </w:rPr>
              <w:t>280,127</w:t>
            </w:r>
          </w:p>
        </w:tc>
        <w:tc>
          <w:tcPr>
            <w:tcW w:w="740" w:type="dxa"/>
            <w:vAlign w:val="bottom"/>
            <w:vMerge w:val="restart"/>
          </w:tcPr>
          <w:p>
            <w:pPr>
              <w:jc w:val="center"/>
              <w:ind w:right="4"/>
              <w:spacing w:after="0"/>
              <w:rPr>
                <w:sz w:val="20"/>
                <w:szCs w:val="20"/>
                <w:color w:val="auto"/>
              </w:rPr>
            </w:pPr>
            <w:r>
              <w:rPr>
                <w:rFonts w:ascii="Arial" w:cs="Arial" w:eastAsia="Arial" w:hAnsi="Arial"/>
                <w:sz w:val="10"/>
                <w:szCs w:val="10"/>
                <w:color w:val="008000"/>
                <w:w w:val="97"/>
              </w:rPr>
              <w:t>(2)</w:t>
            </w:r>
          </w:p>
        </w:tc>
        <w:tc>
          <w:tcPr>
            <w:tcW w:w="72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(2)</w:t>
            </w:r>
          </w:p>
        </w:tc>
        <w:tc>
          <w:tcPr>
            <w:tcW w:w="60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280,127</w:t>
            </w:r>
          </w:p>
        </w:tc>
        <w:tc>
          <w:tcPr>
            <w:tcW w:w="80" w:type="dxa"/>
            <w:vAlign w:val="bottom"/>
          </w:tcPr>
          <w:p>
            <w:pPr>
              <w:spacing w:after="0"/>
              <w:rPr>
                <w:sz w:val="15"/>
                <w:szCs w:val="15"/>
                <w:color w:val="auto"/>
              </w:rPr>
            </w:pPr>
          </w:p>
        </w:tc>
        <w:tc>
          <w:tcPr>
            <w:tcW w:w="660" w:type="dxa"/>
            <w:vAlign w:val="bottom"/>
            <w:gridSpan w:val="2"/>
            <w:vMerge w:val="restart"/>
          </w:tcPr>
          <w:p>
            <w:pPr>
              <w:jc w:val="center"/>
              <w:ind w:right="82"/>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1.84</w:t>
            </w:r>
          </w:p>
        </w:tc>
        <w:tc>
          <w:tcPr>
            <w:tcW w:w="640" w:type="dxa"/>
            <w:vAlign w:val="bottom"/>
            <w:vMerge w:val="restart"/>
          </w:tcPr>
          <w:p>
            <w:pPr>
              <w:jc w:val="right"/>
              <w:ind w:right="161"/>
              <w:spacing w:after="0"/>
              <w:rPr>
                <w:sz w:val="20"/>
                <w:szCs w:val="20"/>
                <w:color w:val="auto"/>
              </w:rPr>
            </w:pPr>
            <w:r>
              <w:rPr>
                <w:rFonts w:ascii="Arial" w:cs="Arial" w:eastAsia="Arial" w:hAnsi="Arial"/>
                <w:sz w:val="13"/>
                <w:szCs w:val="13"/>
                <w:color w:val="0000FF"/>
              </w:rPr>
              <w:t>0</w:t>
            </w:r>
          </w:p>
        </w:tc>
        <w:tc>
          <w:tcPr>
            <w:tcW w:w="94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80" w:type="dxa"/>
            <w:vAlign w:val="bottom"/>
            <w:gridSpan w:val="3"/>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ind w:left="20"/>
              <w:spacing w:after="0" w:line="63" w:lineRule="exact"/>
              <w:rPr>
                <w:sz w:val="20"/>
                <w:szCs w:val="20"/>
                <w:color w:val="auto"/>
              </w:rPr>
            </w:pPr>
            <w:r>
              <w:rPr>
                <w:rFonts w:ascii="Arial" w:cs="Arial" w:eastAsia="Arial" w:hAnsi="Arial"/>
                <w:sz w:val="7"/>
                <w:szCs w:val="7"/>
                <w:color w:val="0000FF"/>
              </w:rPr>
              <w:t>Stock</w:t>
            </w:r>
          </w:p>
        </w:tc>
        <w:tc>
          <w:tcPr>
            <w:tcW w:w="7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80" w:type="dxa"/>
            <w:vAlign w:val="bottom"/>
            <w:gridSpan w:val="3"/>
          </w:tcPr>
          <w:p>
            <w:pPr>
              <w:ind w:left="40"/>
              <w:spacing w:after="0" w:line="63" w:lineRule="exact"/>
              <w:rPr>
                <w:sz w:val="20"/>
                <w:szCs w:val="20"/>
                <w:color w:val="auto"/>
              </w:rPr>
            </w:pPr>
            <w:r>
              <w:rPr>
                <w:rFonts w:ascii="Arial" w:cs="Arial" w:eastAsia="Arial" w:hAnsi="Arial"/>
                <w:sz w:val="6"/>
                <w:szCs w:val="6"/>
                <w:color w:val="0000FF"/>
              </w:rPr>
              <w:t>footnotes</w:t>
            </w:r>
            <w:r>
              <w:rPr>
                <w:rFonts w:ascii="Arial" w:cs="Arial" w:eastAsia="Arial" w:hAnsi="Arial"/>
                <w:sz w:val="7"/>
                <w:szCs w:val="7"/>
                <w:color w:val="008000"/>
                <w:vertAlign w:val="superscript"/>
              </w:rPr>
              <w:t>(1)(6)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2"/>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vMerge w:val="restart"/>
          </w:tcPr>
          <w:p>
            <w:pPr>
              <w:jc w:val="center"/>
              <w:ind w:left="85"/>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1.84</w:t>
            </w:r>
          </w:p>
        </w:tc>
        <w:tc>
          <w:tcPr>
            <w:tcW w:w="14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09/19/2019</w:t>
            </w:r>
          </w:p>
        </w:tc>
        <w:tc>
          <w:tcPr>
            <w:tcW w:w="1080" w:type="dxa"/>
            <w:vAlign w:val="bottom"/>
          </w:tcPr>
          <w:p>
            <w:pPr>
              <w:spacing w:after="0"/>
              <w:rPr>
                <w:sz w:val="15"/>
                <w:szCs w:val="15"/>
                <w:color w:val="auto"/>
              </w:rPr>
            </w:pPr>
          </w:p>
        </w:tc>
        <w:tc>
          <w:tcPr>
            <w:tcW w:w="800" w:type="dxa"/>
            <w:vAlign w:val="bottom"/>
            <w:gridSpan w:val="2"/>
            <w:vMerge w:val="restart"/>
          </w:tcPr>
          <w:p>
            <w:pPr>
              <w:jc w:val="center"/>
              <w:ind w:right="337"/>
              <w:spacing w:after="0"/>
              <w:rPr>
                <w:sz w:val="20"/>
                <w:szCs w:val="20"/>
                <w:color w:val="auto"/>
              </w:rPr>
            </w:pPr>
            <w:r>
              <w:rPr>
                <w:rFonts w:ascii="Arial" w:cs="Arial" w:eastAsia="Arial" w:hAnsi="Arial"/>
                <w:sz w:val="13"/>
                <w:szCs w:val="13"/>
                <w:color w:val="0000FF"/>
                <w:w w:val="84"/>
              </w:rPr>
              <w:t>C</w:t>
            </w:r>
          </w:p>
        </w:tc>
        <w:tc>
          <w:tcPr>
            <w:tcW w:w="1080" w:type="dxa"/>
            <w:vAlign w:val="bottom"/>
            <w:vMerge w:val="restart"/>
          </w:tcPr>
          <w:p>
            <w:pPr>
              <w:jc w:val="center"/>
              <w:ind w:left="181"/>
              <w:spacing w:after="0"/>
              <w:rPr>
                <w:sz w:val="20"/>
                <w:szCs w:val="20"/>
                <w:color w:val="auto"/>
              </w:rPr>
            </w:pPr>
            <w:r>
              <w:rPr>
                <w:rFonts w:ascii="Arial" w:cs="Arial" w:eastAsia="Arial" w:hAnsi="Arial"/>
                <w:sz w:val="13"/>
                <w:szCs w:val="13"/>
                <w:color w:val="0000FF"/>
                <w:w w:val="90"/>
              </w:rPr>
              <w:t>69,696</w:t>
            </w:r>
          </w:p>
        </w:tc>
        <w:tc>
          <w:tcPr>
            <w:tcW w:w="740" w:type="dxa"/>
            <w:vAlign w:val="bottom"/>
            <w:vMerge w:val="restart"/>
          </w:tcPr>
          <w:p>
            <w:pPr>
              <w:jc w:val="center"/>
              <w:ind w:right="4"/>
              <w:spacing w:after="0"/>
              <w:rPr>
                <w:sz w:val="20"/>
                <w:szCs w:val="20"/>
                <w:color w:val="auto"/>
              </w:rPr>
            </w:pPr>
            <w:r>
              <w:rPr>
                <w:rFonts w:ascii="Arial" w:cs="Arial" w:eastAsia="Arial" w:hAnsi="Arial"/>
                <w:sz w:val="10"/>
                <w:szCs w:val="10"/>
                <w:color w:val="008000"/>
                <w:w w:val="97"/>
              </w:rPr>
              <w:t>(3)</w:t>
            </w:r>
          </w:p>
        </w:tc>
        <w:tc>
          <w:tcPr>
            <w:tcW w:w="72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(3)</w:t>
            </w:r>
          </w:p>
        </w:tc>
        <w:tc>
          <w:tcPr>
            <w:tcW w:w="60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69,696</w:t>
            </w:r>
          </w:p>
        </w:tc>
        <w:tc>
          <w:tcPr>
            <w:tcW w:w="80" w:type="dxa"/>
            <w:vAlign w:val="bottom"/>
          </w:tcPr>
          <w:p>
            <w:pPr>
              <w:spacing w:after="0"/>
              <w:rPr>
                <w:sz w:val="15"/>
                <w:szCs w:val="15"/>
                <w:color w:val="auto"/>
              </w:rPr>
            </w:pPr>
          </w:p>
        </w:tc>
        <w:tc>
          <w:tcPr>
            <w:tcW w:w="660" w:type="dxa"/>
            <w:vAlign w:val="bottom"/>
            <w:gridSpan w:val="2"/>
            <w:vMerge w:val="restart"/>
          </w:tcPr>
          <w:p>
            <w:pPr>
              <w:jc w:val="center"/>
              <w:ind w:right="82"/>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1.84</w:t>
            </w:r>
          </w:p>
        </w:tc>
        <w:tc>
          <w:tcPr>
            <w:tcW w:w="640" w:type="dxa"/>
            <w:vAlign w:val="bottom"/>
            <w:vMerge w:val="restart"/>
          </w:tcPr>
          <w:p>
            <w:pPr>
              <w:jc w:val="right"/>
              <w:ind w:right="161"/>
              <w:spacing w:after="0"/>
              <w:rPr>
                <w:sz w:val="20"/>
                <w:szCs w:val="20"/>
                <w:color w:val="auto"/>
              </w:rPr>
            </w:pPr>
            <w:r>
              <w:rPr>
                <w:rFonts w:ascii="Arial" w:cs="Arial" w:eastAsia="Arial" w:hAnsi="Arial"/>
                <w:sz w:val="13"/>
                <w:szCs w:val="13"/>
                <w:color w:val="0000FF"/>
              </w:rPr>
              <w:t>0</w:t>
            </w:r>
          </w:p>
        </w:tc>
        <w:tc>
          <w:tcPr>
            <w:tcW w:w="94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80" w:type="dxa"/>
            <w:vAlign w:val="bottom"/>
            <w:gridSpan w:val="3"/>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880" w:type="dxa"/>
            <w:vAlign w:val="bottom"/>
            <w:gridSpan w:val="3"/>
            <w:vMerge w:val="restart"/>
          </w:tcPr>
          <w:p>
            <w:pPr>
              <w:ind w:left="40"/>
              <w:spacing w:after="0" w:line="227" w:lineRule="exact"/>
              <w:rPr>
                <w:sz w:val="20"/>
                <w:szCs w:val="20"/>
                <w:color w:val="auto"/>
              </w:rPr>
            </w:pPr>
            <w:r>
              <w:rPr>
                <w:rFonts w:ascii="Arial" w:cs="Arial" w:eastAsia="Arial" w:hAnsi="Arial"/>
                <w:sz w:val="13"/>
                <w:szCs w:val="13"/>
                <w:color w:val="0000FF"/>
                <w:w w:val="95"/>
              </w:rPr>
              <w:t>footnotes</w:t>
            </w:r>
            <w:r>
              <w:rPr>
                <w:rFonts w:ascii="Arial" w:cs="Arial" w:eastAsia="Arial" w:hAnsi="Arial"/>
                <w:sz w:val="20"/>
                <w:szCs w:val="20"/>
                <w:color w:val="008000"/>
                <w:w w:val="95"/>
                <w:vertAlign w:val="superscript"/>
              </w:rPr>
              <w:t>(1)(6)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vMerge w:val="continue"/>
          </w:tcPr>
          <w:p>
            <w:pPr>
              <w:spacing w:after="0"/>
              <w:rPr>
                <w:sz w:val="11"/>
                <w:szCs w:val="11"/>
                <w:color w:val="auto"/>
              </w:rPr>
            </w:pPr>
          </w:p>
        </w:tc>
        <w:tc>
          <w:tcPr>
            <w:tcW w:w="740" w:type="dxa"/>
            <w:vAlign w:val="bottom"/>
            <w:tcBorders>
              <w:bottom w:val="single" w:sz="8" w:color="2C2C2C"/>
            </w:tcBorders>
            <w:gridSpan w:val="2"/>
            <w:vMerge w:val="continue"/>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vMerge w:val="restart"/>
          </w:tcPr>
          <w:p>
            <w:pPr>
              <w:jc w:val="center"/>
              <w:ind w:left="85"/>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14.3235</w:t>
            </w:r>
          </w:p>
        </w:tc>
        <w:tc>
          <w:tcPr>
            <w:tcW w:w="14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09/19/2019</w:t>
            </w:r>
          </w:p>
        </w:tc>
        <w:tc>
          <w:tcPr>
            <w:tcW w:w="1080" w:type="dxa"/>
            <w:vAlign w:val="bottom"/>
          </w:tcPr>
          <w:p>
            <w:pPr>
              <w:spacing w:after="0"/>
              <w:rPr>
                <w:sz w:val="15"/>
                <w:szCs w:val="15"/>
                <w:color w:val="auto"/>
              </w:rPr>
            </w:pPr>
          </w:p>
        </w:tc>
        <w:tc>
          <w:tcPr>
            <w:tcW w:w="800" w:type="dxa"/>
            <w:vAlign w:val="bottom"/>
            <w:gridSpan w:val="2"/>
            <w:vMerge w:val="restart"/>
          </w:tcPr>
          <w:p>
            <w:pPr>
              <w:jc w:val="center"/>
              <w:ind w:right="317"/>
              <w:spacing w:after="0"/>
              <w:rPr>
                <w:sz w:val="20"/>
                <w:szCs w:val="20"/>
                <w:color w:val="auto"/>
              </w:rPr>
            </w:pPr>
            <w:r>
              <w:rPr>
                <w:rFonts w:ascii="Arial" w:cs="Arial" w:eastAsia="Arial" w:hAnsi="Arial"/>
                <w:sz w:val="13"/>
                <w:szCs w:val="13"/>
                <w:color w:val="0000FF"/>
              </w:rPr>
              <w:t>X</w:t>
            </w:r>
          </w:p>
        </w:tc>
        <w:tc>
          <w:tcPr>
            <w:tcW w:w="1080" w:type="dxa"/>
            <w:vAlign w:val="bottom"/>
            <w:vMerge w:val="restart"/>
          </w:tcPr>
          <w:p>
            <w:pPr>
              <w:jc w:val="center"/>
              <w:ind w:left="181"/>
              <w:spacing w:after="0"/>
              <w:rPr>
                <w:sz w:val="20"/>
                <w:szCs w:val="20"/>
                <w:color w:val="auto"/>
              </w:rPr>
            </w:pPr>
            <w:r>
              <w:rPr>
                <w:rFonts w:ascii="Arial" w:cs="Arial" w:eastAsia="Arial" w:hAnsi="Arial"/>
                <w:sz w:val="13"/>
                <w:szCs w:val="13"/>
                <w:color w:val="0000FF"/>
                <w:w w:val="90"/>
              </w:rPr>
              <w:t>19,825</w:t>
            </w:r>
          </w:p>
        </w:tc>
        <w:tc>
          <w:tcPr>
            <w:tcW w:w="740" w:type="dxa"/>
            <w:vAlign w:val="bottom"/>
            <w:vMerge w:val="restart"/>
          </w:tcPr>
          <w:p>
            <w:pPr>
              <w:jc w:val="center"/>
              <w:ind w:right="4"/>
              <w:spacing w:after="0"/>
              <w:rPr>
                <w:sz w:val="20"/>
                <w:szCs w:val="20"/>
                <w:color w:val="auto"/>
              </w:rPr>
            </w:pPr>
            <w:r>
              <w:rPr>
                <w:rFonts w:ascii="Arial" w:cs="Arial" w:eastAsia="Arial" w:hAnsi="Arial"/>
                <w:sz w:val="10"/>
                <w:szCs w:val="10"/>
                <w:color w:val="008000"/>
                <w:w w:val="97"/>
              </w:rPr>
              <w:t>(4)</w:t>
            </w:r>
          </w:p>
        </w:tc>
        <w:tc>
          <w:tcPr>
            <w:tcW w:w="72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(4)</w:t>
            </w:r>
          </w:p>
        </w:tc>
        <w:tc>
          <w:tcPr>
            <w:tcW w:w="60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0000FF"/>
              </w:rPr>
              <w:t>19,825</w:t>
            </w:r>
          </w:p>
        </w:tc>
        <w:tc>
          <w:tcPr>
            <w:tcW w:w="220" w:type="dxa"/>
            <w:vAlign w:val="bottom"/>
            <w:vMerge w:val="restart"/>
          </w:tcPr>
          <w:p>
            <w:pPr>
              <w:jc w:val="right"/>
              <w:ind w:right="33"/>
              <w:spacing w:after="0"/>
              <w:rPr>
                <w:sz w:val="20"/>
                <w:szCs w:val="20"/>
                <w:color w:val="auto"/>
              </w:rPr>
            </w:pPr>
            <w:r>
              <w:rPr>
                <w:rFonts w:ascii="Arial" w:cs="Arial" w:eastAsia="Arial" w:hAnsi="Arial"/>
                <w:sz w:val="10"/>
                <w:szCs w:val="10"/>
                <w:color w:val="008000"/>
                <w:w w:val="81"/>
              </w:rPr>
              <w:t>(5)</w:t>
            </w:r>
          </w:p>
        </w:tc>
        <w:tc>
          <w:tcPr>
            <w:tcW w:w="80" w:type="dxa"/>
            <w:vAlign w:val="bottom"/>
          </w:tcPr>
          <w:p>
            <w:pPr>
              <w:spacing w:after="0"/>
              <w:rPr>
                <w:sz w:val="15"/>
                <w:szCs w:val="15"/>
                <w:color w:val="auto"/>
              </w:rPr>
            </w:pPr>
          </w:p>
        </w:tc>
        <w:tc>
          <w:tcPr>
            <w:tcW w:w="660" w:type="dxa"/>
            <w:vAlign w:val="bottom"/>
            <w:gridSpan w:val="2"/>
            <w:vMerge w:val="restart"/>
          </w:tcPr>
          <w:p>
            <w:pPr>
              <w:jc w:val="center"/>
              <w:ind w:right="82"/>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14.3235</w:t>
            </w:r>
          </w:p>
        </w:tc>
        <w:tc>
          <w:tcPr>
            <w:tcW w:w="640" w:type="dxa"/>
            <w:vAlign w:val="bottom"/>
            <w:vMerge w:val="restart"/>
          </w:tcPr>
          <w:p>
            <w:pPr>
              <w:jc w:val="right"/>
              <w:ind w:right="161"/>
              <w:spacing w:after="0"/>
              <w:rPr>
                <w:sz w:val="20"/>
                <w:szCs w:val="20"/>
                <w:color w:val="auto"/>
              </w:rPr>
            </w:pPr>
            <w:r>
              <w:rPr>
                <w:rFonts w:ascii="Arial" w:cs="Arial" w:eastAsia="Arial" w:hAnsi="Arial"/>
                <w:sz w:val="13"/>
                <w:szCs w:val="13"/>
                <w:color w:val="0000FF"/>
              </w:rPr>
              <w:t>0</w:t>
            </w:r>
          </w:p>
        </w:tc>
        <w:tc>
          <w:tcPr>
            <w:tcW w:w="94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80" w:type="dxa"/>
            <w:vAlign w:val="bottom"/>
            <w:gridSpan w:val="3"/>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880" w:type="dxa"/>
            <w:vAlign w:val="bottom"/>
            <w:gridSpan w:val="3"/>
            <w:vMerge w:val="restart"/>
          </w:tcPr>
          <w:p>
            <w:pPr>
              <w:ind w:left="40"/>
              <w:spacing w:after="0" w:line="227" w:lineRule="exact"/>
              <w:rPr>
                <w:sz w:val="20"/>
                <w:szCs w:val="20"/>
                <w:color w:val="auto"/>
              </w:rPr>
            </w:pPr>
            <w:r>
              <w:rPr>
                <w:rFonts w:ascii="Arial" w:cs="Arial" w:eastAsia="Arial" w:hAnsi="Arial"/>
                <w:sz w:val="13"/>
                <w:szCs w:val="13"/>
                <w:color w:val="0000FF"/>
                <w:w w:val="95"/>
              </w:rPr>
              <w:t>footnotes</w:t>
            </w:r>
            <w:r>
              <w:rPr>
                <w:rFonts w:ascii="Arial" w:cs="Arial" w:eastAsia="Arial" w:hAnsi="Arial"/>
                <w:sz w:val="20"/>
                <w:szCs w:val="20"/>
                <w:color w:val="008000"/>
                <w:w w:val="95"/>
                <w:vertAlign w:val="superscript"/>
              </w:rPr>
              <w:t>(1)(6)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vMerge w:val="continue"/>
          </w:tcPr>
          <w:p>
            <w:pPr>
              <w:spacing w:after="0"/>
              <w:rPr>
                <w:sz w:val="11"/>
                <w:szCs w:val="11"/>
                <w:color w:val="auto"/>
              </w:rPr>
            </w:pPr>
          </w:p>
        </w:tc>
        <w:tc>
          <w:tcPr>
            <w:tcW w:w="520" w:type="dxa"/>
            <w:vAlign w:val="bottom"/>
            <w:tcBorders>
              <w:bottom w:val="single" w:sz="8" w:color="2C2C2C"/>
            </w:tcBorders>
            <w:vMerge w:val="continue"/>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A-3</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w w:val="89"/>
              </w:rPr>
              <w:t>Redeemable</w:t>
            </w:r>
          </w:p>
        </w:tc>
        <w:tc>
          <w:tcPr>
            <w:tcW w:w="620" w:type="dxa"/>
            <w:vAlign w:val="bottom"/>
            <w:vMerge w:val="restart"/>
          </w:tcPr>
          <w:p>
            <w:pPr>
              <w:jc w:val="center"/>
              <w:ind w:left="85"/>
              <w:spacing w:after="0"/>
              <w:rPr>
                <w:sz w:val="20"/>
                <w:szCs w:val="20"/>
                <w:color w:val="auto"/>
              </w:rPr>
            </w:pPr>
            <w:r>
              <w:rPr>
                <w:rFonts w:ascii="Arial" w:cs="Arial" w:eastAsia="Arial" w:hAnsi="Arial"/>
                <w:sz w:val="10"/>
                <w:szCs w:val="10"/>
                <w:color w:val="008000"/>
                <w:w w:val="97"/>
              </w:rPr>
              <w:t>(5)</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vMerge w:val="restart"/>
          </w:tcPr>
          <w:p>
            <w:pPr>
              <w:jc w:val="center"/>
              <w:ind w:right="4"/>
              <w:spacing w:after="0"/>
              <w:rPr>
                <w:sz w:val="20"/>
                <w:szCs w:val="20"/>
                <w:color w:val="auto"/>
              </w:rPr>
            </w:pPr>
            <w:r>
              <w:rPr>
                <w:rFonts w:ascii="Arial" w:cs="Arial" w:eastAsia="Arial" w:hAnsi="Arial"/>
                <w:sz w:val="10"/>
                <w:szCs w:val="10"/>
                <w:color w:val="008000"/>
                <w:w w:val="97"/>
              </w:rPr>
              <w:t>(7)</w:t>
            </w:r>
          </w:p>
        </w:tc>
        <w:tc>
          <w:tcPr>
            <w:tcW w:w="72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(7)</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4"/>
              </w:rPr>
              <w:t>3,306</w:t>
            </w:r>
          </w:p>
        </w:tc>
        <w:tc>
          <w:tcPr>
            <w:tcW w:w="80" w:type="dxa"/>
            <w:vAlign w:val="bottom"/>
          </w:tcPr>
          <w:p>
            <w:pPr>
              <w:spacing w:after="0"/>
              <w:rPr>
                <w:sz w:val="12"/>
                <w:szCs w:val="12"/>
                <w:color w:val="auto"/>
              </w:rPr>
            </w:pPr>
          </w:p>
        </w:tc>
        <w:tc>
          <w:tcPr>
            <w:tcW w:w="660" w:type="dxa"/>
            <w:vAlign w:val="bottom"/>
            <w:gridSpan w:val="2"/>
            <w:vMerge w:val="restart"/>
          </w:tcPr>
          <w:p>
            <w:pPr>
              <w:jc w:val="center"/>
              <w:ind w:right="82"/>
              <w:spacing w:after="0"/>
              <w:rPr>
                <w:sz w:val="20"/>
                <w:szCs w:val="20"/>
                <w:color w:val="auto"/>
              </w:rPr>
            </w:pPr>
            <w:r>
              <w:rPr>
                <w:rFonts w:ascii="Arial" w:cs="Arial" w:eastAsia="Arial" w:hAnsi="Arial"/>
                <w:sz w:val="10"/>
                <w:szCs w:val="10"/>
                <w:color w:val="008000"/>
                <w:w w:val="97"/>
              </w:rPr>
              <w:t>(7)</w:t>
            </w: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09/23/2019</w:t>
            </w:r>
          </w:p>
        </w:tc>
        <w:tc>
          <w:tcPr>
            <w:tcW w:w="1080" w:type="dxa"/>
            <w:vAlign w:val="bottom"/>
          </w:tcPr>
          <w:p>
            <w:pPr>
              <w:spacing w:after="0"/>
              <w:rPr>
                <w:sz w:val="4"/>
                <w:szCs w:val="4"/>
                <w:color w:val="auto"/>
              </w:rPr>
            </w:pPr>
          </w:p>
        </w:tc>
        <w:tc>
          <w:tcPr>
            <w:tcW w:w="800" w:type="dxa"/>
            <w:vAlign w:val="bottom"/>
            <w:gridSpan w:val="2"/>
            <w:vMerge w:val="restart"/>
          </w:tcPr>
          <w:p>
            <w:pPr>
              <w:jc w:val="center"/>
              <w:ind w:right="337"/>
              <w:spacing w:after="0"/>
              <w:rPr>
                <w:sz w:val="20"/>
                <w:szCs w:val="20"/>
                <w:color w:val="auto"/>
              </w:rPr>
            </w:pPr>
            <w:r>
              <w:rPr>
                <w:rFonts w:ascii="Arial" w:cs="Arial" w:eastAsia="Arial" w:hAnsi="Arial"/>
                <w:sz w:val="13"/>
                <w:szCs w:val="13"/>
                <w:color w:val="0000FF"/>
                <w:w w:val="84"/>
              </w:rPr>
              <w:t>C</w:t>
            </w:r>
          </w:p>
        </w:tc>
        <w:tc>
          <w:tcPr>
            <w:tcW w:w="1080" w:type="dxa"/>
            <w:vAlign w:val="bottom"/>
            <w:vMerge w:val="restart"/>
          </w:tcPr>
          <w:p>
            <w:pPr>
              <w:jc w:val="center"/>
              <w:ind w:left="181"/>
              <w:spacing w:after="0"/>
              <w:rPr>
                <w:sz w:val="20"/>
                <w:szCs w:val="20"/>
                <w:color w:val="auto"/>
              </w:rPr>
            </w:pPr>
            <w:r>
              <w:rPr>
                <w:rFonts w:ascii="Arial" w:cs="Arial" w:eastAsia="Arial" w:hAnsi="Arial"/>
                <w:sz w:val="13"/>
                <w:szCs w:val="13"/>
                <w:color w:val="0000FF"/>
                <w:w w:val="85"/>
              </w:rPr>
              <w:t>607,168</w:t>
            </w: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restart"/>
          </w:tcPr>
          <w:p>
            <w:pPr>
              <w:jc w:val="right"/>
              <w:ind w:right="161"/>
              <w:spacing w:after="0"/>
              <w:rPr>
                <w:sz w:val="20"/>
                <w:szCs w:val="20"/>
                <w:color w:val="auto"/>
              </w:rPr>
            </w:pPr>
            <w:r>
              <w:rPr>
                <w:rFonts w:ascii="Arial" w:cs="Arial" w:eastAsia="Arial" w:hAnsi="Arial"/>
                <w:sz w:val="13"/>
                <w:szCs w:val="13"/>
                <w:color w:val="0000FF"/>
              </w:rPr>
              <w:t>0</w:t>
            </w:r>
          </w:p>
        </w:tc>
        <w:tc>
          <w:tcPr>
            <w:tcW w:w="94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gridSpan w:val="3"/>
            <w:vMerge w:val="restart"/>
          </w:tcPr>
          <w:p>
            <w:pPr>
              <w:ind w:left="40"/>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(1)(8)</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gridSpan w:val="2"/>
          </w:tcPr>
          <w:p>
            <w:pPr>
              <w:ind w:left="60"/>
              <w:spacing w:after="0" w:line="79" w:lineRule="exact"/>
              <w:rPr>
                <w:sz w:val="20"/>
                <w:szCs w:val="20"/>
                <w:color w:val="auto"/>
              </w:rPr>
            </w:pPr>
            <w:r>
              <w:rPr>
                <w:rFonts w:ascii="Arial" w:cs="Arial" w:eastAsia="Arial" w:hAnsi="Arial"/>
                <w:sz w:val="9"/>
                <w:szCs w:val="9"/>
                <w:color w:val="0000FF"/>
              </w:rPr>
              <w:t>Preferred</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w w:val="89"/>
              </w:rPr>
              <w:t>Redeemable</w:t>
            </w:r>
          </w:p>
        </w:tc>
        <w:tc>
          <w:tcPr>
            <w:tcW w:w="620" w:type="dxa"/>
            <w:vAlign w:val="bottom"/>
            <w:vMerge w:val="restart"/>
          </w:tcPr>
          <w:p>
            <w:pPr>
              <w:jc w:val="center"/>
              <w:ind w:left="85"/>
              <w:spacing w:after="0"/>
              <w:rPr>
                <w:sz w:val="20"/>
                <w:szCs w:val="20"/>
                <w:color w:val="auto"/>
              </w:rPr>
            </w:pPr>
            <w:r>
              <w:rPr>
                <w:rFonts w:ascii="Arial" w:cs="Arial" w:eastAsia="Arial" w:hAnsi="Arial"/>
                <w:sz w:val="10"/>
                <w:szCs w:val="10"/>
                <w:color w:val="008000"/>
                <w:w w:val="97"/>
              </w:rPr>
              <w:t>(7)</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vMerge w:val="restart"/>
          </w:tcPr>
          <w:p>
            <w:pPr>
              <w:jc w:val="center"/>
              <w:ind w:right="4"/>
              <w:spacing w:after="0"/>
              <w:rPr>
                <w:sz w:val="20"/>
                <w:szCs w:val="20"/>
                <w:color w:val="auto"/>
              </w:rPr>
            </w:pPr>
            <w:r>
              <w:rPr>
                <w:rFonts w:ascii="Arial" w:cs="Arial" w:eastAsia="Arial" w:hAnsi="Arial"/>
                <w:sz w:val="10"/>
                <w:szCs w:val="10"/>
                <w:color w:val="008000"/>
                <w:w w:val="97"/>
              </w:rPr>
              <w:t>(9)</w:t>
            </w:r>
          </w:p>
        </w:tc>
        <w:tc>
          <w:tcPr>
            <w:tcW w:w="72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(9)</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141,046</w:t>
            </w:r>
          </w:p>
        </w:tc>
        <w:tc>
          <w:tcPr>
            <w:tcW w:w="80" w:type="dxa"/>
            <w:vAlign w:val="bottom"/>
          </w:tcPr>
          <w:p>
            <w:pPr>
              <w:spacing w:after="0"/>
              <w:rPr>
                <w:sz w:val="12"/>
                <w:szCs w:val="12"/>
                <w:color w:val="auto"/>
              </w:rPr>
            </w:pPr>
          </w:p>
        </w:tc>
        <w:tc>
          <w:tcPr>
            <w:tcW w:w="660" w:type="dxa"/>
            <w:vAlign w:val="bottom"/>
            <w:gridSpan w:val="2"/>
            <w:vMerge w:val="restart"/>
          </w:tcPr>
          <w:p>
            <w:pPr>
              <w:jc w:val="center"/>
              <w:ind w:right="82"/>
              <w:spacing w:after="0"/>
              <w:rPr>
                <w:sz w:val="20"/>
                <w:szCs w:val="20"/>
                <w:color w:val="auto"/>
              </w:rPr>
            </w:pPr>
            <w:r>
              <w:rPr>
                <w:rFonts w:ascii="Arial" w:cs="Arial" w:eastAsia="Arial" w:hAnsi="Arial"/>
                <w:sz w:val="10"/>
                <w:szCs w:val="10"/>
                <w:color w:val="008000"/>
                <w:w w:val="97"/>
              </w:rPr>
              <w:t>(9)</w:t>
            </w: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09/23/2019</w:t>
            </w:r>
          </w:p>
        </w:tc>
        <w:tc>
          <w:tcPr>
            <w:tcW w:w="1080" w:type="dxa"/>
            <w:vAlign w:val="bottom"/>
          </w:tcPr>
          <w:p>
            <w:pPr>
              <w:spacing w:after="0"/>
              <w:rPr>
                <w:sz w:val="4"/>
                <w:szCs w:val="4"/>
                <w:color w:val="auto"/>
              </w:rPr>
            </w:pPr>
          </w:p>
        </w:tc>
        <w:tc>
          <w:tcPr>
            <w:tcW w:w="800" w:type="dxa"/>
            <w:vAlign w:val="bottom"/>
            <w:gridSpan w:val="2"/>
            <w:vMerge w:val="restart"/>
          </w:tcPr>
          <w:p>
            <w:pPr>
              <w:jc w:val="center"/>
              <w:ind w:right="337"/>
              <w:spacing w:after="0"/>
              <w:rPr>
                <w:sz w:val="20"/>
                <w:szCs w:val="20"/>
                <w:color w:val="auto"/>
              </w:rPr>
            </w:pPr>
            <w:r>
              <w:rPr>
                <w:rFonts w:ascii="Arial" w:cs="Arial" w:eastAsia="Arial" w:hAnsi="Arial"/>
                <w:sz w:val="13"/>
                <w:szCs w:val="13"/>
                <w:color w:val="0000FF"/>
                <w:w w:val="84"/>
              </w:rPr>
              <w:t>C</w:t>
            </w:r>
          </w:p>
        </w:tc>
        <w:tc>
          <w:tcPr>
            <w:tcW w:w="1080" w:type="dxa"/>
            <w:vAlign w:val="bottom"/>
            <w:vMerge w:val="restart"/>
          </w:tcPr>
          <w:p>
            <w:pPr>
              <w:jc w:val="center"/>
              <w:ind w:left="161"/>
              <w:spacing w:after="0"/>
              <w:rPr>
                <w:sz w:val="20"/>
                <w:szCs w:val="20"/>
                <w:color w:val="auto"/>
              </w:rPr>
            </w:pPr>
            <w:r>
              <w:rPr>
                <w:rFonts w:ascii="Arial" w:cs="Arial" w:eastAsia="Arial" w:hAnsi="Arial"/>
                <w:sz w:val="13"/>
                <w:szCs w:val="13"/>
                <w:color w:val="0000FF"/>
                <w:w w:val="86"/>
              </w:rPr>
              <w:t>8,081,136</w:t>
            </w: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restart"/>
          </w:tcPr>
          <w:p>
            <w:pPr>
              <w:jc w:val="right"/>
              <w:ind w:right="161"/>
              <w:spacing w:after="0"/>
              <w:rPr>
                <w:sz w:val="20"/>
                <w:szCs w:val="20"/>
                <w:color w:val="auto"/>
              </w:rPr>
            </w:pPr>
            <w:r>
              <w:rPr>
                <w:rFonts w:ascii="Arial" w:cs="Arial" w:eastAsia="Arial" w:hAnsi="Arial"/>
                <w:sz w:val="13"/>
                <w:szCs w:val="13"/>
                <w:color w:val="0000FF"/>
              </w:rPr>
              <w:t>0</w:t>
            </w:r>
          </w:p>
        </w:tc>
        <w:tc>
          <w:tcPr>
            <w:tcW w:w="94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gridSpan w:val="3"/>
            <w:vMerge w:val="restart"/>
          </w:tcPr>
          <w:p>
            <w:pPr>
              <w:ind w:left="40"/>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(1)(8)</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gridSpan w:val="2"/>
          </w:tcPr>
          <w:p>
            <w:pPr>
              <w:ind w:left="60"/>
              <w:spacing w:after="0" w:line="79" w:lineRule="exact"/>
              <w:rPr>
                <w:sz w:val="20"/>
                <w:szCs w:val="20"/>
                <w:color w:val="auto"/>
              </w:rPr>
            </w:pPr>
            <w:r>
              <w:rPr>
                <w:rFonts w:ascii="Arial" w:cs="Arial" w:eastAsia="Arial" w:hAnsi="Arial"/>
                <w:sz w:val="9"/>
                <w:szCs w:val="9"/>
                <w:color w:val="0000FF"/>
              </w:rPr>
              <w:t>Preferred</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w w:val="89"/>
              </w:rPr>
              <w:t>Redeemable</w:t>
            </w:r>
          </w:p>
        </w:tc>
        <w:tc>
          <w:tcPr>
            <w:tcW w:w="620" w:type="dxa"/>
            <w:vAlign w:val="bottom"/>
            <w:vMerge w:val="restart"/>
          </w:tcPr>
          <w:p>
            <w:pPr>
              <w:jc w:val="center"/>
              <w:ind w:left="85"/>
              <w:spacing w:after="0"/>
              <w:rPr>
                <w:sz w:val="20"/>
                <w:szCs w:val="20"/>
                <w:color w:val="auto"/>
              </w:rPr>
            </w:pPr>
            <w:r>
              <w:rPr>
                <w:rFonts w:ascii="Arial" w:cs="Arial" w:eastAsia="Arial" w:hAnsi="Arial"/>
                <w:sz w:val="10"/>
                <w:szCs w:val="10"/>
                <w:color w:val="008000"/>
                <w:w w:val="97"/>
              </w:rPr>
              <w:t>(8)</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vMerge w:val="restart"/>
          </w:tcPr>
          <w:p>
            <w:pPr>
              <w:jc w:val="center"/>
              <w:ind w:right="4"/>
              <w:spacing w:after="0"/>
              <w:rPr>
                <w:sz w:val="20"/>
                <w:szCs w:val="20"/>
                <w:color w:val="auto"/>
              </w:rPr>
            </w:pPr>
            <w:r>
              <w:rPr>
                <w:rFonts w:ascii="Arial" w:cs="Arial" w:eastAsia="Arial" w:hAnsi="Arial"/>
                <w:sz w:val="10"/>
                <w:szCs w:val="10"/>
                <w:color w:val="008000"/>
                <w:w w:val="89"/>
              </w:rPr>
              <w:t>(10)</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58,882</w:t>
            </w:r>
          </w:p>
        </w:tc>
        <w:tc>
          <w:tcPr>
            <w:tcW w:w="80" w:type="dxa"/>
            <w:vAlign w:val="bottom"/>
          </w:tcPr>
          <w:p>
            <w:pPr>
              <w:spacing w:after="0"/>
              <w:rPr>
                <w:sz w:val="12"/>
                <w:szCs w:val="12"/>
                <w:color w:val="auto"/>
              </w:rPr>
            </w:pPr>
          </w:p>
        </w:tc>
        <w:tc>
          <w:tcPr>
            <w:tcW w:w="660" w:type="dxa"/>
            <w:vAlign w:val="bottom"/>
            <w:gridSpan w:val="2"/>
            <w:vMerge w:val="restart"/>
          </w:tcPr>
          <w:p>
            <w:pPr>
              <w:jc w:val="center"/>
              <w:ind w:right="82"/>
              <w:spacing w:after="0"/>
              <w:rPr>
                <w:sz w:val="20"/>
                <w:szCs w:val="20"/>
                <w:color w:val="auto"/>
              </w:rPr>
            </w:pPr>
            <w:r>
              <w:rPr>
                <w:rFonts w:ascii="Arial" w:cs="Arial" w:eastAsia="Arial" w:hAnsi="Arial"/>
                <w:sz w:val="10"/>
                <w:szCs w:val="10"/>
                <w:color w:val="008000"/>
                <w:w w:val="89"/>
              </w:rPr>
              <w:t>(10)</w:t>
            </w: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09/23/2019</w:t>
            </w:r>
          </w:p>
        </w:tc>
        <w:tc>
          <w:tcPr>
            <w:tcW w:w="1080" w:type="dxa"/>
            <w:vAlign w:val="bottom"/>
          </w:tcPr>
          <w:p>
            <w:pPr>
              <w:spacing w:after="0"/>
              <w:rPr>
                <w:sz w:val="4"/>
                <w:szCs w:val="4"/>
                <w:color w:val="auto"/>
              </w:rPr>
            </w:pPr>
          </w:p>
        </w:tc>
        <w:tc>
          <w:tcPr>
            <w:tcW w:w="800" w:type="dxa"/>
            <w:vAlign w:val="bottom"/>
            <w:gridSpan w:val="2"/>
            <w:vMerge w:val="restart"/>
          </w:tcPr>
          <w:p>
            <w:pPr>
              <w:jc w:val="center"/>
              <w:ind w:right="337"/>
              <w:spacing w:after="0"/>
              <w:rPr>
                <w:sz w:val="20"/>
                <w:szCs w:val="20"/>
                <w:color w:val="auto"/>
              </w:rPr>
            </w:pPr>
            <w:r>
              <w:rPr>
                <w:rFonts w:ascii="Arial" w:cs="Arial" w:eastAsia="Arial" w:hAnsi="Arial"/>
                <w:sz w:val="13"/>
                <w:szCs w:val="13"/>
                <w:color w:val="0000FF"/>
                <w:w w:val="84"/>
              </w:rPr>
              <w:t>C</w:t>
            </w:r>
          </w:p>
        </w:tc>
        <w:tc>
          <w:tcPr>
            <w:tcW w:w="1080" w:type="dxa"/>
            <w:vAlign w:val="bottom"/>
            <w:vMerge w:val="restart"/>
          </w:tcPr>
          <w:p>
            <w:pPr>
              <w:jc w:val="center"/>
              <w:ind w:left="161"/>
              <w:spacing w:after="0"/>
              <w:rPr>
                <w:sz w:val="20"/>
                <w:szCs w:val="20"/>
                <w:color w:val="auto"/>
              </w:rPr>
            </w:pPr>
            <w:r>
              <w:rPr>
                <w:rFonts w:ascii="Arial" w:cs="Arial" w:eastAsia="Arial" w:hAnsi="Arial"/>
                <w:sz w:val="13"/>
                <w:szCs w:val="13"/>
                <w:color w:val="0000FF"/>
                <w:w w:val="86"/>
              </w:rPr>
              <w:t>3,373,594</w:t>
            </w: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restart"/>
          </w:tcPr>
          <w:p>
            <w:pPr>
              <w:jc w:val="right"/>
              <w:ind w:right="161"/>
              <w:spacing w:after="0"/>
              <w:rPr>
                <w:sz w:val="20"/>
                <w:szCs w:val="20"/>
                <w:color w:val="auto"/>
              </w:rPr>
            </w:pPr>
            <w:r>
              <w:rPr>
                <w:rFonts w:ascii="Arial" w:cs="Arial" w:eastAsia="Arial" w:hAnsi="Arial"/>
                <w:sz w:val="13"/>
                <w:szCs w:val="13"/>
                <w:color w:val="0000FF"/>
              </w:rPr>
              <w:t>0</w:t>
            </w:r>
          </w:p>
        </w:tc>
        <w:tc>
          <w:tcPr>
            <w:tcW w:w="94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gridSpan w:val="3"/>
            <w:vMerge w:val="restart"/>
          </w:tcPr>
          <w:p>
            <w:pPr>
              <w:ind w:left="40"/>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(1)(8)</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gridSpan w:val="2"/>
          </w:tcPr>
          <w:p>
            <w:pPr>
              <w:ind w:left="60"/>
              <w:spacing w:after="0" w:line="79" w:lineRule="exact"/>
              <w:rPr>
                <w:sz w:val="20"/>
                <w:szCs w:val="20"/>
                <w:color w:val="auto"/>
              </w:rPr>
            </w:pPr>
            <w:r>
              <w:rPr>
                <w:rFonts w:ascii="Arial" w:cs="Arial" w:eastAsia="Arial" w:hAnsi="Arial"/>
                <w:sz w:val="9"/>
                <w:szCs w:val="9"/>
                <w:color w:val="0000FF"/>
              </w:rPr>
              <w:t>Preferred</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w w:val="89"/>
              </w:rPr>
              <w:t>Redeemable</w:t>
            </w:r>
          </w:p>
        </w:tc>
        <w:tc>
          <w:tcPr>
            <w:tcW w:w="620" w:type="dxa"/>
            <w:vAlign w:val="bottom"/>
            <w:vMerge w:val="restart"/>
          </w:tcPr>
          <w:p>
            <w:pPr>
              <w:jc w:val="center"/>
              <w:ind w:left="85"/>
              <w:spacing w:after="0"/>
              <w:rPr>
                <w:sz w:val="20"/>
                <w:szCs w:val="20"/>
                <w:color w:val="auto"/>
              </w:rPr>
            </w:pPr>
            <w:r>
              <w:rPr>
                <w:rFonts w:ascii="Arial" w:cs="Arial" w:eastAsia="Arial" w:hAnsi="Arial"/>
                <w:sz w:val="10"/>
                <w:szCs w:val="10"/>
                <w:color w:val="008000"/>
                <w:w w:val="97"/>
              </w:rPr>
              <w:t>(9)</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vMerge w:val="restart"/>
          </w:tcPr>
          <w:p>
            <w:pPr>
              <w:jc w:val="center"/>
              <w:ind w:right="4"/>
              <w:spacing w:after="0"/>
              <w:rPr>
                <w:sz w:val="20"/>
                <w:szCs w:val="20"/>
                <w:color w:val="auto"/>
              </w:rPr>
            </w:pPr>
            <w:r>
              <w:rPr>
                <w:rFonts w:ascii="Arial" w:cs="Arial" w:eastAsia="Arial" w:hAnsi="Arial"/>
                <w:sz w:val="10"/>
                <w:szCs w:val="10"/>
                <w:color w:val="008000"/>
                <w:w w:val="89"/>
              </w:rPr>
              <w:t>(11)</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1,121,230</w:t>
            </w:r>
          </w:p>
        </w:tc>
        <w:tc>
          <w:tcPr>
            <w:tcW w:w="80" w:type="dxa"/>
            <w:vAlign w:val="bottom"/>
          </w:tcPr>
          <w:p>
            <w:pPr>
              <w:spacing w:after="0"/>
              <w:rPr>
                <w:sz w:val="12"/>
                <w:szCs w:val="12"/>
                <w:color w:val="auto"/>
              </w:rPr>
            </w:pPr>
          </w:p>
        </w:tc>
        <w:tc>
          <w:tcPr>
            <w:tcW w:w="660" w:type="dxa"/>
            <w:vAlign w:val="bottom"/>
            <w:gridSpan w:val="2"/>
            <w:vMerge w:val="restart"/>
          </w:tcPr>
          <w:p>
            <w:pPr>
              <w:jc w:val="center"/>
              <w:ind w:right="82"/>
              <w:spacing w:after="0"/>
              <w:rPr>
                <w:sz w:val="20"/>
                <w:szCs w:val="20"/>
                <w:color w:val="auto"/>
              </w:rPr>
            </w:pPr>
            <w:r>
              <w:rPr>
                <w:rFonts w:ascii="Arial" w:cs="Arial" w:eastAsia="Arial" w:hAnsi="Arial"/>
                <w:sz w:val="10"/>
                <w:szCs w:val="10"/>
                <w:color w:val="008000"/>
                <w:w w:val="89"/>
              </w:rPr>
              <w:t>(11)</w:t>
            </w: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0" w:type="dxa"/>
            <w:vAlign w:val="bottom"/>
            <w:gridSpan w:val="2"/>
            <w:vMerge w:val="restart"/>
          </w:tcPr>
          <w:p>
            <w:pPr>
              <w:ind w:left="60"/>
              <w:spacing w:after="0" w:line="97" w:lineRule="exact"/>
              <w:rPr>
                <w:sz w:val="20"/>
                <w:szCs w:val="20"/>
                <w:color w:val="auto"/>
              </w:rPr>
            </w:pPr>
            <w:r>
              <w:rPr>
                <w:rFonts w:ascii="Arial" w:cs="Arial" w:eastAsia="Arial" w:hAnsi="Arial"/>
                <w:sz w:val="10"/>
                <w:szCs w:val="10"/>
                <w:color w:val="0000FF"/>
              </w:rPr>
              <w:t>Convertible</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09/23/2019</w:t>
            </w:r>
          </w:p>
        </w:tc>
        <w:tc>
          <w:tcPr>
            <w:tcW w:w="1080" w:type="dxa"/>
            <w:vAlign w:val="bottom"/>
          </w:tcPr>
          <w:p>
            <w:pPr>
              <w:spacing w:after="0"/>
              <w:rPr>
                <w:sz w:val="4"/>
                <w:szCs w:val="4"/>
                <w:color w:val="auto"/>
              </w:rPr>
            </w:pPr>
          </w:p>
        </w:tc>
        <w:tc>
          <w:tcPr>
            <w:tcW w:w="800" w:type="dxa"/>
            <w:vAlign w:val="bottom"/>
            <w:gridSpan w:val="2"/>
            <w:vMerge w:val="restart"/>
          </w:tcPr>
          <w:p>
            <w:pPr>
              <w:jc w:val="center"/>
              <w:ind w:right="337"/>
              <w:spacing w:after="0" w:line="97" w:lineRule="exact"/>
              <w:rPr>
                <w:sz w:val="20"/>
                <w:szCs w:val="20"/>
                <w:color w:val="auto"/>
              </w:rPr>
            </w:pPr>
            <w:r>
              <w:rPr>
                <w:rFonts w:ascii="Arial" w:cs="Arial" w:eastAsia="Arial" w:hAnsi="Arial"/>
                <w:sz w:val="10"/>
                <w:szCs w:val="10"/>
                <w:color w:val="0000FF"/>
              </w:rPr>
              <w:t>C</w:t>
            </w:r>
          </w:p>
        </w:tc>
        <w:tc>
          <w:tcPr>
            <w:tcW w:w="1080" w:type="dxa"/>
            <w:vAlign w:val="bottom"/>
            <w:vMerge w:val="restart"/>
          </w:tcPr>
          <w:p>
            <w:pPr>
              <w:jc w:val="center"/>
              <w:ind w:left="181"/>
              <w:spacing w:after="0" w:line="97" w:lineRule="exact"/>
              <w:rPr>
                <w:sz w:val="20"/>
                <w:szCs w:val="20"/>
                <w:color w:val="auto"/>
              </w:rPr>
            </w:pPr>
            <w:r>
              <w:rPr>
                <w:rFonts w:ascii="Arial" w:cs="Arial" w:eastAsia="Arial" w:hAnsi="Arial"/>
                <w:sz w:val="10"/>
                <w:szCs w:val="10"/>
                <w:color w:val="0000FF"/>
              </w:rPr>
              <w:t>64,239,884</w:t>
            </w: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restart"/>
          </w:tcPr>
          <w:p>
            <w:pPr>
              <w:jc w:val="right"/>
              <w:ind w:right="161"/>
              <w:spacing w:after="0" w:line="97" w:lineRule="exact"/>
              <w:rPr>
                <w:sz w:val="20"/>
                <w:szCs w:val="20"/>
                <w:color w:val="auto"/>
              </w:rPr>
            </w:pPr>
            <w:r>
              <w:rPr>
                <w:rFonts w:ascii="Arial" w:cs="Arial" w:eastAsia="Arial" w:hAnsi="Arial"/>
                <w:sz w:val="10"/>
                <w:szCs w:val="10"/>
                <w:color w:val="0000FF"/>
              </w:rPr>
              <w:t>0</w:t>
            </w:r>
          </w:p>
        </w:tc>
        <w:tc>
          <w:tcPr>
            <w:tcW w:w="940" w:type="dxa"/>
            <w:vAlign w:val="bottom"/>
            <w:vMerge w:val="restart"/>
          </w:tcPr>
          <w:p>
            <w:pPr>
              <w:ind w:left="540"/>
              <w:spacing w:after="0" w:line="97" w:lineRule="exact"/>
              <w:rPr>
                <w:sz w:val="20"/>
                <w:szCs w:val="20"/>
                <w:color w:val="auto"/>
              </w:rPr>
            </w:pPr>
            <w:r>
              <w:rPr>
                <w:rFonts w:ascii="Arial" w:cs="Arial" w:eastAsia="Arial" w:hAnsi="Arial"/>
                <w:sz w:val="10"/>
                <w:szCs w:val="10"/>
                <w:color w:val="0000FF"/>
              </w:rPr>
              <w:t>I</w:t>
            </w: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ind w:left="20"/>
              <w:spacing w:after="0" w:line="51" w:lineRule="exact"/>
              <w:rPr>
                <w:sz w:val="20"/>
                <w:szCs w:val="20"/>
                <w:color w:val="auto"/>
              </w:rPr>
            </w:pPr>
            <w:r>
              <w:rPr>
                <w:rFonts w:ascii="Arial" w:cs="Arial" w:eastAsia="Arial" w:hAnsi="Arial"/>
                <w:sz w:val="5"/>
                <w:szCs w:val="5"/>
                <w:color w:val="0000FF"/>
              </w:rPr>
              <w:t>Stock</w:t>
            </w: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880" w:type="dxa"/>
            <w:vAlign w:val="bottom"/>
            <w:gridSpan w:val="3"/>
          </w:tcPr>
          <w:p>
            <w:pPr>
              <w:ind w:left="40"/>
              <w:spacing w:after="0" w:line="51" w:lineRule="exact"/>
              <w:rPr>
                <w:sz w:val="20"/>
                <w:szCs w:val="20"/>
                <w:color w:val="auto"/>
              </w:rPr>
            </w:pPr>
            <w:r>
              <w:rPr>
                <w:rFonts w:ascii="Arial" w:cs="Arial" w:eastAsia="Arial" w:hAnsi="Arial"/>
                <w:sz w:val="5"/>
                <w:szCs w:val="5"/>
                <w:color w:val="0000FF"/>
              </w:rPr>
              <w:t>footnotes</w:t>
            </w:r>
            <w:r>
              <w:rPr>
                <w:rFonts w:ascii="Arial" w:cs="Arial" w:eastAsia="Arial" w:hAnsi="Arial"/>
                <w:sz w:val="5"/>
                <w:szCs w:val="5"/>
                <w:color w:val="008000"/>
                <w:vertAlign w:val="superscript"/>
              </w:rPr>
              <w:t>(1)(12)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F</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w w:val="89"/>
              </w:rPr>
              <w:t>Redeemable</w:t>
            </w:r>
          </w:p>
        </w:tc>
        <w:tc>
          <w:tcPr>
            <w:tcW w:w="620" w:type="dxa"/>
            <w:vAlign w:val="bottom"/>
            <w:vMerge w:val="restart"/>
          </w:tcPr>
          <w:p>
            <w:pPr>
              <w:jc w:val="center"/>
              <w:ind w:left="105"/>
              <w:spacing w:after="0"/>
              <w:rPr>
                <w:sz w:val="20"/>
                <w:szCs w:val="20"/>
                <w:color w:val="auto"/>
              </w:rPr>
            </w:pPr>
            <w:r>
              <w:rPr>
                <w:rFonts w:ascii="Arial" w:cs="Arial" w:eastAsia="Arial" w:hAnsi="Arial"/>
                <w:sz w:val="10"/>
                <w:szCs w:val="10"/>
                <w:color w:val="008000"/>
              </w:rPr>
              <w:t>(11)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vMerge w:val="restart"/>
          </w:tcPr>
          <w:p>
            <w:pPr>
              <w:jc w:val="center"/>
              <w:ind w:right="4"/>
              <w:spacing w:after="0"/>
              <w:rPr>
                <w:sz w:val="20"/>
                <w:szCs w:val="20"/>
                <w:color w:val="auto"/>
              </w:rPr>
            </w:pPr>
            <w:r>
              <w:rPr>
                <w:rFonts w:ascii="Arial" w:cs="Arial" w:eastAsia="Arial" w:hAnsi="Arial"/>
                <w:sz w:val="10"/>
                <w:szCs w:val="10"/>
                <w:color w:val="008000"/>
                <w:w w:val="89"/>
              </w:rPr>
              <w:t>(13)</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(13)</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615,123</w:t>
            </w:r>
          </w:p>
        </w:tc>
        <w:tc>
          <w:tcPr>
            <w:tcW w:w="80" w:type="dxa"/>
            <w:vAlign w:val="bottom"/>
          </w:tcPr>
          <w:p>
            <w:pPr>
              <w:spacing w:after="0"/>
              <w:rPr>
                <w:sz w:val="12"/>
                <w:szCs w:val="12"/>
                <w:color w:val="auto"/>
              </w:rPr>
            </w:pPr>
          </w:p>
        </w:tc>
        <w:tc>
          <w:tcPr>
            <w:tcW w:w="660" w:type="dxa"/>
            <w:vAlign w:val="bottom"/>
            <w:gridSpan w:val="2"/>
            <w:vMerge w:val="restart"/>
          </w:tcPr>
          <w:p>
            <w:pPr>
              <w:jc w:val="center"/>
              <w:ind w:right="82"/>
              <w:spacing w:after="0"/>
              <w:rPr>
                <w:sz w:val="20"/>
                <w:szCs w:val="20"/>
                <w:color w:val="auto"/>
              </w:rPr>
            </w:pPr>
            <w:r>
              <w:rPr>
                <w:rFonts w:ascii="Arial" w:cs="Arial" w:eastAsia="Arial" w:hAnsi="Arial"/>
                <w:sz w:val="10"/>
                <w:szCs w:val="10"/>
                <w:color w:val="008000"/>
                <w:w w:val="89"/>
              </w:rPr>
              <w:t>(13)</w:t>
            </w: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09/23/2019</w:t>
            </w:r>
          </w:p>
        </w:tc>
        <w:tc>
          <w:tcPr>
            <w:tcW w:w="1080" w:type="dxa"/>
            <w:vAlign w:val="bottom"/>
          </w:tcPr>
          <w:p>
            <w:pPr>
              <w:spacing w:after="0"/>
              <w:rPr>
                <w:sz w:val="4"/>
                <w:szCs w:val="4"/>
                <w:color w:val="auto"/>
              </w:rPr>
            </w:pPr>
          </w:p>
        </w:tc>
        <w:tc>
          <w:tcPr>
            <w:tcW w:w="800" w:type="dxa"/>
            <w:vAlign w:val="bottom"/>
            <w:gridSpan w:val="2"/>
            <w:vMerge w:val="restart"/>
          </w:tcPr>
          <w:p>
            <w:pPr>
              <w:jc w:val="center"/>
              <w:ind w:right="337"/>
              <w:spacing w:after="0"/>
              <w:rPr>
                <w:sz w:val="20"/>
                <w:szCs w:val="20"/>
                <w:color w:val="auto"/>
              </w:rPr>
            </w:pPr>
            <w:r>
              <w:rPr>
                <w:rFonts w:ascii="Arial" w:cs="Arial" w:eastAsia="Arial" w:hAnsi="Arial"/>
                <w:sz w:val="13"/>
                <w:szCs w:val="13"/>
                <w:color w:val="0000FF"/>
                <w:w w:val="84"/>
              </w:rPr>
              <w:t>C</w:t>
            </w:r>
          </w:p>
        </w:tc>
        <w:tc>
          <w:tcPr>
            <w:tcW w:w="1080" w:type="dxa"/>
            <w:vAlign w:val="bottom"/>
            <w:vMerge w:val="restart"/>
          </w:tcPr>
          <w:p>
            <w:pPr>
              <w:jc w:val="center"/>
              <w:ind w:left="161"/>
              <w:spacing w:after="0"/>
              <w:rPr>
                <w:sz w:val="20"/>
                <w:szCs w:val="20"/>
                <w:color w:val="auto"/>
              </w:rPr>
            </w:pPr>
            <w:r>
              <w:rPr>
                <w:rFonts w:ascii="Arial" w:cs="Arial" w:eastAsia="Arial" w:hAnsi="Arial"/>
                <w:sz w:val="13"/>
                <w:szCs w:val="13"/>
                <w:color w:val="0000FF"/>
                <w:w w:val="85"/>
              </w:rPr>
              <w:t>112,958,220</w:t>
            </w: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restart"/>
          </w:tcPr>
          <w:p>
            <w:pPr>
              <w:jc w:val="right"/>
              <w:ind w:right="161"/>
              <w:spacing w:after="0"/>
              <w:rPr>
                <w:sz w:val="20"/>
                <w:szCs w:val="20"/>
                <w:color w:val="auto"/>
              </w:rPr>
            </w:pPr>
            <w:r>
              <w:rPr>
                <w:rFonts w:ascii="Arial" w:cs="Arial" w:eastAsia="Arial" w:hAnsi="Arial"/>
                <w:sz w:val="13"/>
                <w:szCs w:val="13"/>
                <w:color w:val="0000FF"/>
              </w:rPr>
              <w:t>0</w:t>
            </w:r>
          </w:p>
        </w:tc>
        <w:tc>
          <w:tcPr>
            <w:tcW w:w="94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gridSpan w:val="3"/>
            <w:vMerge w:val="restart"/>
          </w:tcPr>
          <w:p>
            <w:pPr>
              <w:ind w:left="40"/>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(1)(6)</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gridSpan w:val="2"/>
          </w:tcPr>
          <w:p>
            <w:pPr>
              <w:ind w:left="60"/>
              <w:spacing w:after="0" w:line="79" w:lineRule="exact"/>
              <w:rPr>
                <w:sz w:val="20"/>
                <w:szCs w:val="20"/>
                <w:color w:val="auto"/>
              </w:rPr>
            </w:pPr>
            <w:r>
              <w:rPr>
                <w:rFonts w:ascii="Arial" w:cs="Arial" w:eastAsia="Arial" w:hAnsi="Arial"/>
                <w:sz w:val="9"/>
                <w:szCs w:val="9"/>
                <w:color w:val="0000FF"/>
              </w:rPr>
              <w:t>Preferred</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H</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w w:val="89"/>
              </w:rPr>
              <w:t>Redeemable</w:t>
            </w:r>
          </w:p>
        </w:tc>
        <w:tc>
          <w:tcPr>
            <w:tcW w:w="620" w:type="dxa"/>
            <w:vAlign w:val="bottom"/>
            <w:vMerge w:val="restart"/>
          </w:tcPr>
          <w:p>
            <w:pPr>
              <w:jc w:val="center"/>
              <w:ind w:left="105"/>
              <w:spacing w:after="0"/>
              <w:rPr>
                <w:sz w:val="20"/>
                <w:szCs w:val="20"/>
                <w:color w:val="auto"/>
              </w:rPr>
            </w:pPr>
            <w:r>
              <w:rPr>
                <w:rFonts w:ascii="Arial" w:cs="Arial" w:eastAsia="Arial" w:hAnsi="Arial"/>
                <w:sz w:val="10"/>
                <w:szCs w:val="10"/>
                <w:color w:val="008000"/>
              </w:rPr>
              <w:t>(12)</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vMerge w:val="restart"/>
          </w:tcPr>
          <w:p>
            <w:pPr>
              <w:jc w:val="center"/>
              <w:ind w:right="4"/>
              <w:spacing w:after="0"/>
              <w:rPr>
                <w:sz w:val="20"/>
                <w:szCs w:val="20"/>
                <w:color w:val="auto"/>
              </w:rPr>
            </w:pPr>
            <w:r>
              <w:rPr>
                <w:rFonts w:ascii="Arial" w:cs="Arial" w:eastAsia="Arial" w:hAnsi="Arial"/>
                <w:sz w:val="10"/>
                <w:szCs w:val="10"/>
                <w:color w:val="008000"/>
                <w:w w:val="89"/>
              </w:rPr>
              <w:t>(14)</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(14)</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288,913</w:t>
            </w:r>
          </w:p>
        </w:tc>
        <w:tc>
          <w:tcPr>
            <w:tcW w:w="80" w:type="dxa"/>
            <w:vAlign w:val="bottom"/>
          </w:tcPr>
          <w:p>
            <w:pPr>
              <w:spacing w:after="0"/>
              <w:rPr>
                <w:sz w:val="12"/>
                <w:szCs w:val="12"/>
                <w:color w:val="auto"/>
              </w:rPr>
            </w:pPr>
          </w:p>
        </w:tc>
        <w:tc>
          <w:tcPr>
            <w:tcW w:w="660" w:type="dxa"/>
            <w:vAlign w:val="bottom"/>
            <w:gridSpan w:val="2"/>
            <w:vMerge w:val="restart"/>
          </w:tcPr>
          <w:p>
            <w:pPr>
              <w:jc w:val="center"/>
              <w:ind w:right="82"/>
              <w:spacing w:after="0"/>
              <w:rPr>
                <w:sz w:val="20"/>
                <w:szCs w:val="20"/>
                <w:color w:val="auto"/>
              </w:rPr>
            </w:pPr>
            <w:r>
              <w:rPr>
                <w:rFonts w:ascii="Arial" w:cs="Arial" w:eastAsia="Arial" w:hAnsi="Arial"/>
                <w:sz w:val="10"/>
                <w:szCs w:val="10"/>
                <w:color w:val="008000"/>
                <w:w w:val="89"/>
              </w:rPr>
              <w:t>(14)</w:t>
            </w: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09/23/2019</w:t>
            </w:r>
          </w:p>
        </w:tc>
        <w:tc>
          <w:tcPr>
            <w:tcW w:w="1080" w:type="dxa"/>
            <w:vAlign w:val="bottom"/>
          </w:tcPr>
          <w:p>
            <w:pPr>
              <w:spacing w:after="0"/>
              <w:rPr>
                <w:sz w:val="4"/>
                <w:szCs w:val="4"/>
                <w:color w:val="auto"/>
              </w:rPr>
            </w:pPr>
          </w:p>
        </w:tc>
        <w:tc>
          <w:tcPr>
            <w:tcW w:w="800" w:type="dxa"/>
            <w:vAlign w:val="bottom"/>
            <w:gridSpan w:val="2"/>
            <w:vMerge w:val="restart"/>
          </w:tcPr>
          <w:p>
            <w:pPr>
              <w:jc w:val="center"/>
              <w:ind w:right="337"/>
              <w:spacing w:after="0"/>
              <w:rPr>
                <w:sz w:val="20"/>
                <w:szCs w:val="20"/>
                <w:color w:val="auto"/>
              </w:rPr>
            </w:pPr>
            <w:r>
              <w:rPr>
                <w:rFonts w:ascii="Arial" w:cs="Arial" w:eastAsia="Arial" w:hAnsi="Arial"/>
                <w:sz w:val="13"/>
                <w:szCs w:val="13"/>
                <w:color w:val="0000FF"/>
                <w:w w:val="84"/>
              </w:rPr>
              <w:t>C</w:t>
            </w:r>
          </w:p>
        </w:tc>
        <w:tc>
          <w:tcPr>
            <w:tcW w:w="1080" w:type="dxa"/>
            <w:vAlign w:val="bottom"/>
            <w:vMerge w:val="restart"/>
          </w:tcPr>
          <w:p>
            <w:pPr>
              <w:jc w:val="center"/>
              <w:ind w:left="181"/>
              <w:spacing w:after="0"/>
              <w:rPr>
                <w:sz w:val="20"/>
                <w:szCs w:val="20"/>
                <w:color w:val="auto"/>
              </w:rPr>
            </w:pPr>
            <w:r>
              <w:rPr>
                <w:rFonts w:ascii="Arial" w:cs="Arial" w:eastAsia="Arial" w:hAnsi="Arial"/>
                <w:sz w:val="13"/>
                <w:szCs w:val="13"/>
                <w:color w:val="0000FF"/>
                <w:w w:val="86"/>
              </w:rPr>
              <w:t>53,054,485</w:t>
            </w: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restart"/>
          </w:tcPr>
          <w:p>
            <w:pPr>
              <w:jc w:val="right"/>
              <w:ind w:right="161"/>
              <w:spacing w:after="0"/>
              <w:rPr>
                <w:sz w:val="20"/>
                <w:szCs w:val="20"/>
                <w:color w:val="auto"/>
              </w:rPr>
            </w:pPr>
            <w:r>
              <w:rPr>
                <w:rFonts w:ascii="Arial" w:cs="Arial" w:eastAsia="Arial" w:hAnsi="Arial"/>
                <w:sz w:val="13"/>
                <w:szCs w:val="13"/>
                <w:color w:val="0000FF"/>
              </w:rPr>
              <w:t>0</w:t>
            </w:r>
          </w:p>
        </w:tc>
        <w:tc>
          <w:tcPr>
            <w:tcW w:w="94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gridSpan w:val="3"/>
            <w:vMerge w:val="restart"/>
          </w:tcPr>
          <w:p>
            <w:pPr>
              <w:ind w:left="40"/>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(1)(6)</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10"/>
                <w:szCs w:val="10"/>
                <w:color w:val="0000FF"/>
              </w:rPr>
              <w:t>Preferred</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pacing w:after="0" w:line="12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520"/>
          </w:cols>
          <w:pgMar w:left="240" w:top="219" w:right="139" w:bottom="0" w:gutter="0" w:footer="0" w:header="0"/>
          <w:type w:val="continuous"/>
        </w:sectPr>
      </w:pPr>
    </w:p>
    <w:p>
      <w:pPr>
        <w:ind w:left="120"/>
        <w:spacing w:after="0"/>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NMSIC Co-Investment Fund, L.P.</w:t>
        </w:r>
      </w:hyperlink>
    </w:p>
    <w:p>
      <w:pPr>
        <w:sectPr>
          <w:pgSz w:w="11900" w:h="16838" w:orient="portrait"/>
          <w:cols w:equalWidth="0" w:num="1">
            <w:col w:w="11520"/>
          </w:cols>
          <w:pgMar w:left="240" w:top="219"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2"/>
        </w:trPr>
        <w:tc>
          <w:tcPr>
            <w:tcW w:w="10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2"/>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62"/>
        </w:trPr>
        <w:tc>
          <w:tcPr>
            <w:tcW w:w="100" w:type="dxa"/>
            <w:vAlign w:val="bottom"/>
          </w:tcPr>
          <w:p>
            <w:pPr>
              <w:spacing w:after="0"/>
              <w:rPr>
                <w:sz w:val="22"/>
                <w:szCs w:val="22"/>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0000FF"/>
              </w:rPr>
              <w:t>527 DON GASPAR AVENUE</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6"/>
        </w:trPr>
        <w:tc>
          <w:tcPr>
            <w:tcW w:w="100" w:type="dxa"/>
            <w:vAlign w:val="bottom"/>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2"/>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10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6"/>
                <w:szCs w:val="16"/>
                <w:color w:val="0000FF"/>
              </w:rPr>
              <w:t>SANTA FE</w:t>
            </w:r>
          </w:p>
        </w:tc>
        <w:tc>
          <w:tcPr>
            <w:tcW w:w="1820" w:type="dxa"/>
            <w:vAlign w:val="bottom"/>
            <w:gridSpan w:val="2"/>
          </w:tcPr>
          <w:p>
            <w:pPr>
              <w:ind w:left="360"/>
              <w:spacing w:after="0"/>
              <w:rPr>
                <w:sz w:val="20"/>
                <w:szCs w:val="20"/>
                <w:color w:val="auto"/>
              </w:rPr>
            </w:pPr>
            <w:r>
              <w:rPr>
                <w:rFonts w:ascii="Arial" w:cs="Arial" w:eastAsia="Arial" w:hAnsi="Arial"/>
                <w:sz w:val="16"/>
                <w:szCs w:val="16"/>
                <w:color w:val="0000FF"/>
              </w:rPr>
              <w:t>NM</w:t>
            </w:r>
          </w:p>
        </w:tc>
        <w:tc>
          <w:tcPr>
            <w:tcW w:w="1420" w:type="dxa"/>
            <w:vAlign w:val="bottom"/>
          </w:tcPr>
          <w:p>
            <w:pPr>
              <w:spacing w:after="0"/>
              <w:rPr>
                <w:sz w:val="20"/>
                <w:szCs w:val="20"/>
                <w:color w:val="auto"/>
              </w:rPr>
            </w:pPr>
            <w:r>
              <w:rPr>
                <w:rFonts w:ascii="Arial" w:cs="Arial" w:eastAsia="Arial" w:hAnsi="Arial"/>
                <w:sz w:val="16"/>
                <w:szCs w:val="16"/>
                <w:color w:val="0000FF"/>
              </w:rPr>
              <w:t>87505</w:t>
            </w:r>
          </w:p>
        </w:tc>
        <w:tc>
          <w:tcPr>
            <w:tcW w:w="100" w:type="dxa"/>
            <w:vAlign w:val="bottom"/>
          </w:tcPr>
          <w:p>
            <w:pPr>
              <w:spacing w:after="0"/>
              <w:rPr>
                <w:sz w:val="19"/>
                <w:szCs w:val="19"/>
                <w:color w:val="auto"/>
              </w:rPr>
            </w:pPr>
          </w:p>
        </w:tc>
      </w:tr>
      <w:tr>
        <w:trPr>
          <w:trHeight w:val="146"/>
        </w:trPr>
        <w:tc>
          <w:tcPr>
            <w:tcW w:w="10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gridSpan w:val="2"/>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3"/>
        </w:trPr>
        <w:tc>
          <w:tcPr>
            <w:tcW w:w="30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100" w:type="dxa"/>
            <w:vAlign w:val="bottom"/>
          </w:tcPr>
          <w:p>
            <w:pPr>
              <w:spacing w:after="0"/>
              <w:rPr>
                <w:sz w:val="18"/>
                <w:szCs w:val="18"/>
                <w:color w:val="auto"/>
              </w:rPr>
            </w:pPr>
          </w:p>
        </w:tc>
        <w:tc>
          <w:tcPr>
            <w:tcW w:w="2920" w:type="dxa"/>
            <w:vAlign w:val="bottom"/>
            <w:gridSpan w:val="3"/>
          </w:tcPr>
          <w:p>
            <w:pPr>
              <w:spacing w:after="0" w:line="210" w:lineRule="exact"/>
              <w:rPr>
                <w:rFonts w:ascii="Arial" w:cs="Arial" w:eastAsia="Arial" w:hAnsi="Arial"/>
                <w:sz w:val="20"/>
                <w:szCs w:val="20"/>
                <w:color w:val="0000EE"/>
              </w:rPr>
            </w:pPr>
            <w:hyperlink r:id="rId14">
              <w:r>
                <w:rPr>
                  <w:rFonts w:ascii="Arial" w:cs="Arial" w:eastAsia="Arial" w:hAnsi="Arial"/>
                  <w:sz w:val="20"/>
                  <w:szCs w:val="20"/>
                  <w:color w:val="0000EE"/>
                </w:rPr>
                <w:t>NMSIC Focused LLC</w:t>
              </w:r>
            </w:hyperlink>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100" w:type="dxa"/>
            <w:vAlign w:val="bottom"/>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0"/>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2"/>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62"/>
        </w:trPr>
        <w:tc>
          <w:tcPr>
            <w:tcW w:w="100" w:type="dxa"/>
            <w:vAlign w:val="bottom"/>
          </w:tcPr>
          <w:p>
            <w:pPr>
              <w:spacing w:after="0"/>
              <w:rPr>
                <w:sz w:val="22"/>
                <w:szCs w:val="22"/>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0000FF"/>
              </w:rPr>
              <w:t>527 DON GASPAR AVENUE</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6"/>
        </w:trPr>
        <w:tc>
          <w:tcPr>
            <w:tcW w:w="100" w:type="dxa"/>
            <w:vAlign w:val="bottom"/>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2"/>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10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6"/>
                <w:szCs w:val="16"/>
                <w:color w:val="0000FF"/>
              </w:rPr>
              <w:t>SANTA FE</w:t>
            </w:r>
          </w:p>
        </w:tc>
        <w:tc>
          <w:tcPr>
            <w:tcW w:w="1820" w:type="dxa"/>
            <w:vAlign w:val="bottom"/>
            <w:gridSpan w:val="2"/>
          </w:tcPr>
          <w:p>
            <w:pPr>
              <w:ind w:left="360"/>
              <w:spacing w:after="0"/>
              <w:rPr>
                <w:sz w:val="20"/>
                <w:szCs w:val="20"/>
                <w:color w:val="auto"/>
              </w:rPr>
            </w:pPr>
            <w:r>
              <w:rPr>
                <w:rFonts w:ascii="Arial" w:cs="Arial" w:eastAsia="Arial" w:hAnsi="Arial"/>
                <w:sz w:val="16"/>
                <w:szCs w:val="16"/>
                <w:color w:val="0000FF"/>
              </w:rPr>
              <w:t>NM</w:t>
            </w:r>
          </w:p>
        </w:tc>
        <w:tc>
          <w:tcPr>
            <w:tcW w:w="1420" w:type="dxa"/>
            <w:vAlign w:val="bottom"/>
          </w:tcPr>
          <w:p>
            <w:pPr>
              <w:spacing w:after="0"/>
              <w:rPr>
                <w:sz w:val="20"/>
                <w:szCs w:val="20"/>
                <w:color w:val="auto"/>
              </w:rPr>
            </w:pPr>
            <w:r>
              <w:rPr>
                <w:rFonts w:ascii="Arial" w:cs="Arial" w:eastAsia="Arial" w:hAnsi="Arial"/>
                <w:sz w:val="16"/>
                <w:szCs w:val="16"/>
                <w:color w:val="0000FF"/>
              </w:rPr>
              <w:t>87505</w:t>
            </w:r>
          </w:p>
        </w:tc>
        <w:tc>
          <w:tcPr>
            <w:tcW w:w="100" w:type="dxa"/>
            <w:vAlign w:val="bottom"/>
          </w:tcPr>
          <w:p>
            <w:pPr>
              <w:spacing w:after="0"/>
              <w:rPr>
                <w:sz w:val="19"/>
                <w:szCs w:val="19"/>
                <w:color w:val="auto"/>
              </w:rPr>
            </w:pPr>
          </w:p>
        </w:tc>
      </w:tr>
      <w:tr>
        <w:trPr>
          <w:trHeight w:val="146"/>
        </w:trPr>
        <w:tc>
          <w:tcPr>
            <w:tcW w:w="10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0"/>
        </w:trPr>
        <w:tc>
          <w:tcPr>
            <w:tcW w:w="1880" w:type="dxa"/>
            <w:vAlign w:val="bottom"/>
            <w:tcBorders>
              <w:bottom w:val="single" w:sz="8" w:color="2C2C2C"/>
            </w:tcBorders>
            <w:gridSpan w:val="3"/>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3"/>
        </w:trPr>
        <w:tc>
          <w:tcPr>
            <w:tcW w:w="30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100" w:type="dxa"/>
            <w:vAlign w:val="bottom"/>
          </w:tcPr>
          <w:p>
            <w:pPr>
              <w:spacing w:after="0"/>
              <w:rPr>
                <w:sz w:val="18"/>
                <w:szCs w:val="18"/>
                <w:color w:val="auto"/>
              </w:rPr>
            </w:pPr>
          </w:p>
        </w:tc>
        <w:tc>
          <w:tcPr>
            <w:tcW w:w="2920" w:type="dxa"/>
            <w:vAlign w:val="bottom"/>
            <w:tcBorders>
              <w:bottom w:val="single" w:sz="8" w:color="0000EE"/>
            </w:tcBorders>
            <w:gridSpan w:val="3"/>
          </w:tcPr>
          <w:p>
            <w:pPr>
              <w:spacing w:after="0" w:line="210" w:lineRule="exact"/>
              <w:rPr>
                <w:rFonts w:ascii="Arial" w:cs="Arial" w:eastAsia="Arial" w:hAnsi="Arial"/>
                <w:sz w:val="20"/>
                <w:szCs w:val="20"/>
                <w:color w:val="0000EE"/>
                <w:w w:val="92"/>
              </w:rPr>
            </w:pPr>
            <w:hyperlink r:id="rId15">
              <w:r>
                <w:rPr>
                  <w:rFonts w:ascii="Arial" w:cs="Arial" w:eastAsia="Arial" w:hAnsi="Arial"/>
                  <w:sz w:val="20"/>
                  <w:szCs w:val="20"/>
                  <w:color w:val="0000EE"/>
                  <w:w w:val="92"/>
                </w:rPr>
                <w:t>Sun Mountain Capital Partners LLC</w:t>
              </w:r>
            </w:hyperlink>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1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0"/>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2"/>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62"/>
        </w:trPr>
        <w:tc>
          <w:tcPr>
            <w:tcW w:w="100" w:type="dxa"/>
            <w:vAlign w:val="bottom"/>
          </w:tcPr>
          <w:p>
            <w:pPr>
              <w:spacing w:after="0"/>
              <w:rPr>
                <w:sz w:val="22"/>
                <w:szCs w:val="22"/>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0000FF"/>
              </w:rPr>
              <w:t>527 DON GASPAR AVENUE</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6"/>
        </w:trPr>
        <w:tc>
          <w:tcPr>
            <w:tcW w:w="100" w:type="dxa"/>
            <w:vAlign w:val="bottom"/>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2"/>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10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6"/>
                <w:szCs w:val="16"/>
                <w:color w:val="0000FF"/>
              </w:rPr>
              <w:t>SANTA FE</w:t>
            </w:r>
          </w:p>
        </w:tc>
        <w:tc>
          <w:tcPr>
            <w:tcW w:w="1820" w:type="dxa"/>
            <w:vAlign w:val="bottom"/>
            <w:gridSpan w:val="2"/>
          </w:tcPr>
          <w:p>
            <w:pPr>
              <w:ind w:left="360"/>
              <w:spacing w:after="0"/>
              <w:rPr>
                <w:sz w:val="20"/>
                <w:szCs w:val="20"/>
                <w:color w:val="auto"/>
              </w:rPr>
            </w:pPr>
            <w:r>
              <w:rPr>
                <w:rFonts w:ascii="Arial" w:cs="Arial" w:eastAsia="Arial" w:hAnsi="Arial"/>
                <w:sz w:val="16"/>
                <w:szCs w:val="16"/>
                <w:color w:val="0000FF"/>
              </w:rPr>
              <w:t>NM</w:t>
            </w:r>
          </w:p>
        </w:tc>
        <w:tc>
          <w:tcPr>
            <w:tcW w:w="1420" w:type="dxa"/>
            <w:vAlign w:val="bottom"/>
          </w:tcPr>
          <w:p>
            <w:pPr>
              <w:spacing w:after="0"/>
              <w:rPr>
                <w:sz w:val="20"/>
                <w:szCs w:val="20"/>
                <w:color w:val="auto"/>
              </w:rPr>
            </w:pPr>
            <w:r>
              <w:rPr>
                <w:rFonts w:ascii="Arial" w:cs="Arial" w:eastAsia="Arial" w:hAnsi="Arial"/>
                <w:sz w:val="16"/>
                <w:szCs w:val="16"/>
                <w:color w:val="0000FF"/>
              </w:rPr>
              <w:t>87505</w:t>
            </w:r>
          </w:p>
        </w:tc>
        <w:tc>
          <w:tcPr>
            <w:tcW w:w="100" w:type="dxa"/>
            <w:vAlign w:val="bottom"/>
          </w:tcPr>
          <w:p>
            <w:pPr>
              <w:spacing w:after="0"/>
              <w:rPr>
                <w:sz w:val="19"/>
                <w:szCs w:val="19"/>
                <w:color w:val="auto"/>
              </w:rPr>
            </w:pPr>
          </w:p>
        </w:tc>
      </w:tr>
      <w:tr>
        <w:trPr>
          <w:trHeight w:val="146"/>
        </w:trPr>
        <w:tc>
          <w:tcPr>
            <w:tcW w:w="10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2926080" cy="4208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6080" cy="4208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20" w:right="20" w:hanging="2"/>
        <w:spacing w:after="0" w:line="230" w:lineRule="auto"/>
        <w:tabs>
          <w:tab w:leader="none" w:pos="14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reported on this form are held of record by NMSIC Co-Investment Fund, L.P. ("NMSIC") and NMSIC Focused, LLC ("NMSIC Focused"). NMSIC is the sole member of NMSIC Focused. Sun Mountain Capital Partners LLC ("Sun Mountain") is the general partner of NMSIC. The controlling members of Sun Mountain are Brian Birk, Sally Coming and Lee Rand. As such, each of these entities and individuals may be deemed to share beneficial ownership of the shares held of record by NMSIC and NMSIC Focused. Each of Sun Mountain, Mr. Birk, Ms. Coming and Mr. Rand disclaims beneficial ownership of the securities held of record by NMSIC and NMSIC Focused.</w:t>
      </w:r>
    </w:p>
    <w:p>
      <w:pPr>
        <w:spacing w:after="0" w:line="30"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warrants are currently exercisable and will expire on January 19, 2026.</w:t>
      </w:r>
    </w:p>
    <w:p>
      <w:pPr>
        <w:spacing w:after="0" w:line="39"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warrants are currently exercisable and will expire on March 31, 2026.</w:t>
      </w:r>
    </w:p>
    <w:p>
      <w:pPr>
        <w:spacing w:after="0" w:line="39"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warrants are currently exercisable and will terminate upon closing of the Issuer's initial public offering.</w:t>
      </w:r>
    </w:p>
    <w:p>
      <w:pPr>
        <w:spacing w:after="0" w:line="39"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warrants that previously entitled the holders to purchase Series E Redeemable Convertible Preferred Stock, which, pursuant to their terms, were settled in shares of the Issuer's Common Stock.</w:t>
      </w:r>
    </w:p>
    <w:p>
      <w:pPr>
        <w:spacing w:after="0" w:line="50" w:lineRule="exact"/>
        <w:rPr>
          <w:rFonts w:ascii="Arial" w:cs="Arial" w:eastAsia="Arial" w:hAnsi="Arial"/>
          <w:sz w:val="12"/>
          <w:szCs w:val="12"/>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held of record by NMSIC Focused.</w:t>
      </w:r>
    </w:p>
    <w:p>
      <w:pPr>
        <w:spacing w:after="0" w:line="39" w:lineRule="exact"/>
        <w:rPr>
          <w:rFonts w:ascii="Arial" w:cs="Arial" w:eastAsia="Arial" w:hAnsi="Arial"/>
          <w:sz w:val="13"/>
          <w:szCs w:val="13"/>
          <w:color w:val="008000"/>
        </w:rPr>
      </w:pPr>
    </w:p>
    <w:p>
      <w:pPr>
        <w:ind w:left="20" w:right="360" w:hanging="2"/>
        <w:spacing w:after="0" w:line="239" w:lineRule="auto"/>
        <w:tabs>
          <w:tab w:leader="none" w:pos="14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A-3 Redeemable Convertible Preferred Stock (the "Series A-3") is convertible into the Issuer's Common Stock on a 183.635-for-one basis at the holder's election and has no expiration date. The Series A-3 automatically converted into Common Stock upon the closing of the Issuer's initial public offering.</w:t>
      </w:r>
    </w:p>
    <w:p>
      <w:pPr>
        <w:spacing w:after="0" w:line="29"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held of record by NMSIC.</w:t>
      </w:r>
    </w:p>
    <w:p>
      <w:pPr>
        <w:spacing w:after="0" w:line="39" w:lineRule="exact"/>
        <w:rPr>
          <w:rFonts w:ascii="Arial" w:cs="Arial" w:eastAsia="Arial" w:hAnsi="Arial"/>
          <w:sz w:val="13"/>
          <w:szCs w:val="13"/>
          <w:color w:val="008000"/>
        </w:rPr>
      </w:pPr>
    </w:p>
    <w:p>
      <w:pPr>
        <w:ind w:left="20" w:right="40" w:hanging="2"/>
        <w:spacing w:after="0" w:line="239" w:lineRule="auto"/>
        <w:tabs>
          <w:tab w:leader="none" w:pos="14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C Redeemable Convertible Preferred Stock (the "Series C") is convertible into the Issuer's Common Stock on a 57.294-for-one basis at the holder's election and has no expiration date. The Series C automatically converted into Common Stock upon the closing of the Issuer's initial public offering.</w:t>
      </w:r>
    </w:p>
    <w:p>
      <w:pPr>
        <w:spacing w:after="0" w:line="29" w:lineRule="exact"/>
        <w:rPr>
          <w:rFonts w:ascii="Arial" w:cs="Arial" w:eastAsia="Arial" w:hAnsi="Arial"/>
          <w:sz w:val="13"/>
          <w:szCs w:val="13"/>
          <w:color w:val="008000"/>
        </w:rPr>
      </w:pPr>
    </w:p>
    <w:p>
      <w:pPr>
        <w:ind w:left="20" w:right="660" w:hanging="2"/>
        <w:spacing w:after="0" w:line="239" w:lineRule="auto"/>
        <w:tabs>
          <w:tab w:leader="none" w:pos="20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D Redeemable Convertible Preferred Stock (the "Series D") is convertible into the Issuer's Common Stock on a 57.294-for-one basis at the holder's election and has no expiration date. The Series D automatically converted into Common Stock upon the closing of the Issuer's initial public offering.</w:t>
      </w:r>
    </w:p>
    <w:p>
      <w:pPr>
        <w:spacing w:after="0" w:line="29" w:lineRule="exact"/>
        <w:rPr>
          <w:rFonts w:ascii="Arial" w:cs="Arial" w:eastAsia="Arial" w:hAnsi="Arial"/>
          <w:sz w:val="13"/>
          <w:szCs w:val="13"/>
          <w:color w:val="008000"/>
        </w:rPr>
      </w:pPr>
    </w:p>
    <w:p>
      <w:pPr>
        <w:ind w:left="20" w:hanging="2"/>
        <w:spacing w:after="0" w:line="239" w:lineRule="auto"/>
        <w:tabs>
          <w:tab w:leader="none" w:pos="20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E Redeemable Convertible Preferred Stock (the "Series E") is convertible into the Issuer's Common Stock on a 57.294-for-one basis at the holder's election and has no expiration date. The Series E automatically converted into Common Stock upon the closing of the Issuer's initial public offering.</w:t>
      </w:r>
    </w:p>
    <w:p>
      <w:pPr>
        <w:spacing w:after="0" w:line="29" w:lineRule="exact"/>
        <w:rPr>
          <w:rFonts w:ascii="Arial" w:cs="Arial" w:eastAsia="Arial" w:hAnsi="Arial"/>
          <w:sz w:val="13"/>
          <w:szCs w:val="13"/>
          <w:color w:val="008000"/>
        </w:rPr>
      </w:pPr>
    </w:p>
    <w:p>
      <w:pPr>
        <w:ind w:left="200" w:hanging="182"/>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448,921 and 672,308 shares of common stock underlying the Series E shares held by NMSIC and NMSIC Focused, respectively.</w:t>
      </w:r>
    </w:p>
    <w:p>
      <w:pPr>
        <w:spacing w:after="0" w:line="39" w:lineRule="exact"/>
        <w:rPr>
          <w:rFonts w:ascii="Arial" w:cs="Arial" w:eastAsia="Arial" w:hAnsi="Arial"/>
          <w:sz w:val="13"/>
          <w:szCs w:val="13"/>
          <w:color w:val="008000"/>
        </w:rPr>
      </w:pPr>
    </w:p>
    <w:p>
      <w:pPr>
        <w:ind w:left="20" w:right="140" w:hanging="2"/>
        <w:spacing w:after="0" w:line="239" w:lineRule="auto"/>
        <w:tabs>
          <w:tab w:leader="none" w:pos="20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F Redeemable Convertible Preferred Stock ("Series F") is convertible into the Issuer's Common Stock on a 183.635-for-one basis at the holder's election and has no expiration date. The Series F automatically converted into Common Stock upon the closing of the Issuer's initial public offering.</w:t>
      </w:r>
    </w:p>
    <w:p>
      <w:pPr>
        <w:spacing w:after="0" w:line="29" w:lineRule="exact"/>
        <w:rPr>
          <w:rFonts w:ascii="Arial" w:cs="Arial" w:eastAsia="Arial" w:hAnsi="Arial"/>
          <w:sz w:val="13"/>
          <w:szCs w:val="13"/>
          <w:color w:val="008000"/>
        </w:rPr>
      </w:pPr>
    </w:p>
    <w:p>
      <w:pPr>
        <w:ind w:left="20" w:right="80" w:hanging="2"/>
        <w:spacing w:after="0" w:line="239" w:lineRule="auto"/>
        <w:tabs>
          <w:tab w:leader="none" w:pos="20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H Redeemable Convertible Preferred Stock ("Series H") is convertible into the Issuer's Common Stock on a 183.635-for-one basis at the holder's election and has no expiration date. The Series H automatically converted into Common Stock upon the closing of the Issuer's initial public offering.</w:t>
      </w:r>
    </w:p>
    <w:p>
      <w:pPr>
        <w:sectPr>
          <w:pgSz w:w="11900" w:h="16838" w:orient="portrait"/>
          <w:cols w:equalWidth="0" w:num="1">
            <w:col w:w="11360"/>
          </w:cols>
          <w:pgMar w:left="260" w:top="177" w:right="279" w:bottom="0" w:gutter="0" w:footer="0" w:header="0"/>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9"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NMSIC Co-Investment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-6985</wp:posOffset>
            </wp:positionV>
            <wp:extent cx="1237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By: Sun Mountain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-10795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-10795</wp:posOffset>
            </wp:positionV>
            <wp:extent cx="1043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partner,/s/ Brian Birk,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-10795</wp:posOffset>
            </wp:positionV>
            <wp:extent cx="1210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Brian Birk,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-10795</wp:posOffset>
            </wp:positionV>
            <wp:extent cx="11620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4"/>
          <w:szCs w:val="14"/>
          <w:color w:val="0000FF"/>
        </w:rPr>
        <w:t>Partner, /s/ Lee Rand, Name: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3175</wp:posOffset>
            </wp:positionV>
            <wp:extent cx="1383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Rand, 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-10795</wp:posOffset>
            </wp:positionV>
            <wp:extent cx="13176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NMSIC Focused,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-6985</wp:posOffset>
            </wp:positionV>
            <wp:extent cx="1151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NMSIC Co-Investment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-10795</wp:posOffset>
            </wp:positionV>
            <wp:extent cx="1237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L.P., its sole member, By: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-10795</wp:posOffset>
            </wp:positionV>
            <wp:extent cx="12566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Mountain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-3810</wp:posOffset>
            </wp:positionV>
            <wp:extent cx="13442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its general partner, /s/ Brian Birk,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-3810</wp:posOffset>
            </wp:positionV>
            <wp:extent cx="1389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Name: Brian Birk,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-10795</wp:posOffset>
            </wp:positionV>
            <wp:extent cx="10179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Managing Partner, /s/ Lee 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-3810</wp:posOffset>
            </wp:positionV>
            <wp:extent cx="13455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Name: Lee Rand,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-10795</wp:posOffset>
            </wp:positionV>
            <wp:extent cx="9772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-10795</wp:posOffset>
            </wp:positionV>
            <wp:extent cx="7988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98830" cy="8255"/>
                    </a:xfrm>
                    <a:prstGeom prst="rect">
                      <a:avLst/>
                    </a:prstGeom>
                    <a:noFill/>
                  </pic:spPr>
                </pic:pic>
              </a:graphicData>
            </a:graphic>
          </wp:anchor>
        </w:drawing>
      </w:r>
    </w:p>
    <w:p>
      <w:pPr>
        <w:spacing w:after="0" w:line="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Sun Mountain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-6985</wp:posOffset>
            </wp:positionV>
            <wp:extent cx="12839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LLC, /s/ Brian Birk, Name: Brian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-3810</wp:posOffset>
            </wp:positionV>
            <wp:extent cx="13995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Birk, Title: Managing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-3810</wp:posOffset>
            </wp:positionV>
            <wp:extent cx="13766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1376680" cy="8255"/>
                    </a:xfrm>
                    <a:prstGeom prst="rect">
                      <a:avLst/>
                    </a:prstGeom>
                    <a:noFill/>
                  </pic:spPr>
                </pic:pic>
              </a:graphicData>
            </a:graphic>
          </wp:anchor>
        </w:drawing>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Lee Rand, Name: Lee 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-10795</wp:posOffset>
            </wp:positionV>
            <wp:extent cx="11823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-10795</wp:posOffset>
            </wp:positionV>
            <wp:extent cx="10464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49"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 Signature of Reporting Person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1760" w:hanging="2"/>
        <w:spacing w:after="0" w:line="324" w:lineRule="auto"/>
        <w:tabs>
          <w:tab w:leader="none" w:pos="15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color w:val="0000FF"/>
        </w:rPr>
        <w:t>09/23/2019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4730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0000FF"/>
        </w:rPr>
        <w:t>09/23/2019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4730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09/23/2019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4730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78" w:lineRule="exact"/>
        <w:rPr>
          <w:sz w:val="20"/>
          <w:szCs w:val="20"/>
          <w:color w:val="auto"/>
        </w:rPr>
      </w:pPr>
    </w:p>
    <w:p>
      <w:pPr>
        <w:sectPr>
          <w:pgSz w:w="11900" w:h="16838" w:orient="portrait"/>
          <w:cols w:equalWidth="0" w:num="2">
            <w:col w:w="9040" w:space="80"/>
            <w:col w:w="2240"/>
          </w:cols>
          <w:pgMar w:left="260" w:top="177" w:right="279" w:bottom="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60"/>
          </w:cols>
          <w:pgMar w:left="260" w:top="177" w:right="27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12" Type="http://schemas.openxmlformats.org/officeDocument/2006/relationships/hyperlink" Target="http://www.sec.gov/cgi-bin/browse-edgar?action=getcompany&amp;CIK=0001788331" TargetMode="External"/><Relationship Id="rId13" Type="http://schemas.openxmlformats.org/officeDocument/2006/relationships/hyperlink" Target="http://www.sec.gov/cgi-bin/browse-edgar?action=getcompany&amp;CIK=0001274737" TargetMode="External"/><Relationship Id="rId14" Type="http://schemas.openxmlformats.org/officeDocument/2006/relationships/hyperlink" Target="http://www.sec.gov/cgi-bin/browse-edgar?action=getcompany&amp;CIK=0001788394" TargetMode="External"/><Relationship Id="rId15" Type="http://schemas.openxmlformats.org/officeDocument/2006/relationships/hyperlink" Target="http://www.sec.gov/cgi-bin/browse-edgar?action=getcompany&amp;CIK=0001788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2019-12-23T16:05:15Z</dcterms:created>
  <dcterms:modified xsi:type="dcterms:W3CDTF">2019-12-23T16:05:15Z</dcterms:modified>
</cp:coreProperties>
</file>