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TULLIS JAMES L L</w:t>
              </w:r>
            </w:hyperlink>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80" w:type="dxa"/>
            <w:vAlign w:val="bottom"/>
            <w:gridSpan w:val="4"/>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EXAGEN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XGN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260" w:type="dxa"/>
            <w:vAlign w:val="bottom"/>
          </w:tcPr>
          <w:p>
            <w:pPr>
              <w:spacing w:after="0"/>
              <w:rPr>
                <w:sz w:val="12"/>
                <w:szCs w:val="12"/>
                <w:color w:val="auto"/>
              </w:rPr>
            </w:pPr>
          </w:p>
        </w:tc>
        <w:tc>
          <w:tcPr>
            <w:tcW w:w="160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16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1480" w:type="dxa"/>
            <w:vAlign w:val="bottom"/>
            <w:gridSpan w:val="3"/>
            <w:vMerge w:val="restart"/>
          </w:tcPr>
          <w:p>
            <w:pPr>
              <w:ind w:left="260"/>
              <w:spacing w:after="0"/>
              <w:rPr>
                <w:sz w:val="20"/>
                <w:szCs w:val="20"/>
                <w:color w:val="auto"/>
              </w:rPr>
            </w:pPr>
            <w:r>
              <w:rPr>
                <w:rFonts w:ascii="Arial" w:cs="Arial" w:eastAsia="Arial" w:hAnsi="Arial"/>
                <w:sz w:val="13"/>
                <w:szCs w:val="13"/>
                <w:color w:val="auto"/>
              </w:rPr>
              <w:t>Officer (give title</w:t>
            </w:r>
          </w:p>
        </w:tc>
        <w:tc>
          <w:tcPr>
            <w:tcW w:w="1600" w:type="dxa"/>
            <w:vAlign w:val="bottom"/>
            <w:gridSpan w:val="6"/>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16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4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480" w:type="dxa"/>
            <w:vAlign w:val="bottom"/>
            <w:gridSpan w:val="3"/>
            <w:vMerge w:val="continue"/>
          </w:tcPr>
          <w:p>
            <w:pPr>
              <w:spacing w:after="0"/>
              <w:rPr>
                <w:sz w:val="3"/>
                <w:szCs w:val="3"/>
                <w:color w:val="auto"/>
              </w:rPr>
            </w:pPr>
          </w:p>
        </w:tc>
        <w:tc>
          <w:tcPr>
            <w:tcW w:w="160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4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tcPr>
          <w:p>
            <w:pPr>
              <w:ind w:left="26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5"/>
                <w:szCs w:val="15"/>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11770 US HIGHWAY ONE, SUITE 503</w:t>
            </w:r>
          </w:p>
        </w:tc>
        <w:tc>
          <w:tcPr>
            <w:tcW w:w="156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02/05/2021</w:t>
            </w: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tcBorders>
              <w:bottom w:val="single" w:sz="8" w:color="2C2C2C"/>
            </w:tcBorders>
            <w:gridSpan w:val="6"/>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gridSpan w:val="2"/>
          </w:tcPr>
          <w:p>
            <w:pPr>
              <w:spacing w:after="0"/>
              <w:rPr>
                <w:sz w:val="12"/>
                <w:szCs w:val="12"/>
                <w:color w:val="auto"/>
              </w:rPr>
            </w:pPr>
          </w:p>
        </w:tc>
        <w:tc>
          <w:tcPr>
            <w:tcW w:w="2960" w:type="dxa"/>
            <w:vAlign w:val="bottom"/>
            <w:tcBorders>
              <w:bottom w:val="single" w:sz="8" w:color="2C2C2C"/>
            </w:tcBorders>
            <w:gridSpan w:val="6"/>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348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vMerge w:val="restart"/>
          </w:tcPr>
          <w:p>
            <w:pPr>
              <w:spacing w:after="0"/>
              <w:rPr>
                <w:sz w:val="4"/>
                <w:szCs w:val="4"/>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3480" w:type="dxa"/>
            <w:vAlign w:val="bottom"/>
            <w:gridSpan w:val="6"/>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3420" w:type="dxa"/>
            <w:vAlign w:val="bottom"/>
            <w:gridSpan w:val="1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PALM BEACH</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33408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GARDENS</w:t>
            </w: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80" w:type="dxa"/>
            <w:vAlign w:val="bottom"/>
            <w:gridSpan w:val="9"/>
            <w:vMerge w:val="restart"/>
          </w:tcPr>
          <w:p>
            <w:pPr>
              <w:ind w:left="2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2"/>
          </w:tcPr>
          <w:p>
            <w:pPr>
              <w:ind w:left="26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4"/>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5"/>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20"/>
              <w:spacing w:after="0"/>
              <w:rPr>
                <w:sz w:val="20"/>
                <w:szCs w:val="20"/>
                <w:color w:val="auto"/>
              </w:rPr>
            </w:pPr>
            <w:r>
              <w:rPr>
                <w:rFonts w:ascii="Times New Roman" w:cs="Times New Roman" w:eastAsia="Times New Roman" w:hAnsi="Times New Roman"/>
                <w:sz w:val="17"/>
                <w:szCs w:val="17"/>
                <w:color w:val="0000FF"/>
              </w:rPr>
              <w:t>02/05/2021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3,000</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w:t>
            </w: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21,348</w:t>
            </w:r>
          </w:p>
        </w:tc>
        <w:tc>
          <w:tcPr>
            <w:tcW w:w="2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1,555,672</w:t>
            </w:r>
          </w:p>
        </w:tc>
        <w:tc>
          <w:tcPr>
            <w:tcW w:w="260" w:type="dxa"/>
            <w:vAlign w:val="bottom"/>
          </w:tcPr>
          <w:p>
            <w:pPr>
              <w:spacing w:after="0"/>
              <w:rPr>
                <w:sz w:val="21"/>
                <w:szCs w:val="21"/>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1,431</w:t>
            </w:r>
          </w:p>
        </w:tc>
        <w:tc>
          <w:tcPr>
            <w:tcW w:w="260" w:type="dxa"/>
            <w:vAlign w:val="bottom"/>
          </w:tcPr>
          <w:p>
            <w:pPr>
              <w:spacing w:after="0"/>
              <w:rPr>
                <w:sz w:val="23"/>
                <w:szCs w:val="23"/>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4,537</w:t>
            </w:r>
          </w:p>
        </w:tc>
        <w:tc>
          <w:tcPr>
            <w:tcW w:w="260" w:type="dxa"/>
            <w:vAlign w:val="bottom"/>
          </w:tcPr>
          <w:p>
            <w:pPr>
              <w:spacing w:after="0"/>
              <w:rPr>
                <w:sz w:val="23"/>
                <w:szCs w:val="23"/>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-3674110</wp:posOffset>
            </wp:positionV>
            <wp:extent cx="7031355" cy="3714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71475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December 15, 2020.</w:t>
      </w:r>
    </w:p>
    <w:p>
      <w:pPr>
        <w:spacing w:after="0" w:line="50" w:lineRule="exact"/>
        <w:rPr>
          <w:rFonts w:ascii="Times New Roman" w:cs="Times New Roman" w:eastAsia="Times New Roman" w:hAnsi="Times New Roman"/>
          <w:sz w:val="13"/>
          <w:szCs w:val="13"/>
          <w:color w:val="008000"/>
        </w:rPr>
      </w:pPr>
    </w:p>
    <w:p>
      <w:pPr>
        <w:ind w:left="40" w:right="3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on this form are held of record by Tullis-Dickerson Capital Focus III, L.P. ("Tullis"), Tullis Growth Fund, L.P. ("Tullis Growth") and Tullis Growth Fund II, L.P. ("Tullis Growth II"). Tullis-Dickerson Partners III, LLC ("Tullis Partners") is the general partner of Tullis and may be deemed to beneficially own the securities held by Tullis. Tullis Growth Partners, LLC and Tullis Growth Partners II, LLC are the general partners of Tullis Growth and Tullis Growth II, respectively, and may be deemed to beneficially own the securities held by Tullis Growth and Tullis Growth II. James L.L. Tullis is a Principal of each of the foregoing entities and may be deemed to possess voting and investment control over, and may be deemed to have an indirect beneficial ownership with respect to, the shares held by Tullis, Tullis Growth and Tullis Growth II.</w:t>
      </w:r>
    </w:p>
    <w:p>
      <w:pPr>
        <w:sectPr>
          <w:pgSz w:w="11900" w:h="16838" w:orient="portrait"/>
          <w:cols w:equalWidth="0" w:num="1">
            <w:col w:w="11080"/>
          </w:cols>
          <w:pgMar w:left="460" w:top="219"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John L. Tullis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5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604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0641"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2021-02-08T20:46:02Z</dcterms:created>
  <dcterms:modified xsi:type="dcterms:W3CDTF">2021-02-08T20:46:02Z</dcterms:modified>
</cp:coreProperties>
</file>