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3_161671515457201.xml.htm"/>
      <w:bookmarkStart w:id="1" w:name="kswfform3_161671515457201"/>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Hazeltine Mark</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EXAGEN INC.</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1261 LIBERTY WAY</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VISTA</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92081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03/13/2021</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EXAGEN INC.</w:t>
              </w:r>
            </w:hyperlink>
            <w:r>
              <w:rPr/>
              <w:t xml:space="preserve"> [ </w:t>
            </w:r>
            <w:r>
              <w:rPr>
                <w:rFonts w:ascii="Times;serif" w:hAnsi="Times;serif"/>
                <w:color w:val="0000FF"/>
                <w:sz w:val="24"/>
                <w:highlight w:val="white"/>
              </w:rPr>
              <w:t>XGN</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0"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Operating Officer</w:t>
                  </w:r>
                  <w:r>
                    <w:rPr/>
                    <w:t xml:space="preserve"> </w:t>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0"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Common Stock</w:t>
            </w:r>
            <w:r>
              <w:rPr>
                <w:rFonts w:ascii="Times;serif" w:hAnsi="Times;serif"/>
                <w:color w:val="008000"/>
                <w:position w:val="7"/>
                <w:sz w:val="16"/>
                <w:sz w:val="20"/>
                <w:highlight w:val="white"/>
              </w:rPr>
              <w:t>(1)</w:t>
            </w:r>
            <w:r>
              <w:rPr/>
              <w:t xml:space="preserve"> </w:t>
            </w:r>
          </w:p>
        </w:tc>
        <w:tc>
          <w:tcPr>
            <w:tcW w:w="196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37,500</w:t>
            </w:r>
          </w:p>
        </w:tc>
        <w:tc>
          <w:tcPr>
            <w:tcW w:w="11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265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8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3"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3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38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68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Stock Option(right to buy)</w:t>
            </w:r>
          </w:p>
        </w:tc>
        <w:tc>
          <w:tcPr>
            <w:tcW w:w="12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11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06/17/2025</w:t>
            </w:r>
          </w:p>
        </w:tc>
        <w:tc>
          <w:tcPr>
            <w:tcW w:w="1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680</w:t>
            </w:r>
          </w:p>
        </w:tc>
        <w:tc>
          <w:tcPr>
            <w:tcW w:w="12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45.91</w:t>
            </w:r>
          </w:p>
        </w:tc>
        <w:tc>
          <w:tcPr>
            <w:tcW w:w="12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Stock Option(right to buy)</w:t>
            </w:r>
          </w:p>
        </w:tc>
        <w:tc>
          <w:tcPr>
            <w:tcW w:w="12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11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10/05/2028</w:t>
            </w:r>
          </w:p>
        </w:tc>
        <w:tc>
          <w:tcPr>
            <w:tcW w:w="1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2,995</w:t>
            </w:r>
          </w:p>
        </w:tc>
        <w:tc>
          <w:tcPr>
            <w:tcW w:w="12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0.26</w:t>
            </w:r>
          </w:p>
        </w:tc>
        <w:tc>
          <w:tcPr>
            <w:tcW w:w="12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Stock Option(right to buy)</w:t>
            </w:r>
          </w:p>
        </w:tc>
        <w:tc>
          <w:tcPr>
            <w:tcW w:w="12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11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09/17/2029</w:t>
            </w:r>
          </w:p>
        </w:tc>
        <w:tc>
          <w:tcPr>
            <w:tcW w:w="1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92,574</w:t>
            </w:r>
          </w:p>
        </w:tc>
        <w:tc>
          <w:tcPr>
            <w:tcW w:w="12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w:t>
            </w:r>
          </w:p>
        </w:tc>
        <w:tc>
          <w:tcPr>
            <w:tcW w:w="12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Stock Option(right to buy)</w:t>
            </w:r>
          </w:p>
        </w:tc>
        <w:tc>
          <w:tcPr>
            <w:tcW w:w="12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11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01/08/2030</w:t>
            </w:r>
          </w:p>
        </w:tc>
        <w:tc>
          <w:tcPr>
            <w:tcW w:w="1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27,500</w:t>
            </w:r>
          </w:p>
        </w:tc>
        <w:tc>
          <w:tcPr>
            <w:tcW w:w="12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24.19</w:t>
            </w:r>
          </w:p>
        </w:tc>
        <w:tc>
          <w:tcPr>
            <w:tcW w:w="12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Stock Option(right to buy)</w:t>
            </w:r>
          </w:p>
        </w:tc>
        <w:tc>
          <w:tcPr>
            <w:tcW w:w="12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11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02/22/2031</w:t>
            </w:r>
          </w:p>
        </w:tc>
        <w:tc>
          <w:tcPr>
            <w:tcW w:w="1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Common Stock</w:t>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12,500</w:t>
            </w:r>
          </w:p>
        </w:tc>
        <w:tc>
          <w:tcPr>
            <w:tcW w:w="12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18.2</w:t>
            </w:r>
          </w:p>
        </w:tc>
        <w:tc>
          <w:tcPr>
            <w:tcW w:w="12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3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restricted stock units. Each restricted stock unit represents a contingent right to receive one share of the Issuer's common stock. The restricted stock units will vest with respect to 25% of the restricted stock units on each of the first, second, third and fourth anniversaries of March 1, 2020, subject to the Reporting Person's continued service through the applicable vesting date. In addition, the award may become fully vested upon a qualifying termination of employment in connection with a change in control.</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 is fully vested.</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option is exercisable as it vests. 25% of the shares subject to the option vested on October 5, 2019, and 1/48th of the total number of shares subject to the option vest monthly thereafter, subject to the Reporting Person's continued service to the Issuer through each such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option is exercisable as it vests. 25% of the shares subject to the option vested on September 18, 2020, and 1/48th of the total number of shares subject to the option vest monthly thereafter, subject to the Reporting Person's continued service to the Issuer through each such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option is exercisable as it vests. 25% of the shares subject to the option vested on January 1, 2021, and 1/48th of the total number of shares subject to the option vest monthly thereafter, subject to the Reporting Person's continued service to the Issuer through each such vesting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option is exercisable as it vests. 25% of the shares subject to the option vest on February 23, 2022, and 1/48th of the total number of shares subject to the option vest monthly thereafter, subject to the Reporting Person's continued service to the Issuer through each such vesting date. In addition, the stock option may become fully vested upon a qualifying termination of employment in connection with a change in control.</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Kamal Adawi,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03/25/2021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ex-24.htm"/>
      <w:bookmarkStart w:id="3" w:name="ksex24"/>
      <w:bookmarkEnd w:id="2"/>
      <w:bookmarkEnd w:id="3"/>
      <w:r>
        <w:rPr/>
        <w:t>POWER OF ATTORNEY</w:t>
      </w:r>
    </w:p>
    <w:p>
      <w:pPr>
        <w:pStyle w:val="PreformattedText"/>
        <w:rPr/>
      </w:pPr>
      <w:r>
        <w:rPr/>
      </w:r>
    </w:p>
    <w:p>
      <w:pPr>
        <w:pStyle w:val="PreformattedText"/>
        <w:rPr/>
      </w:pPr>
      <w:r>
        <w:rPr/>
        <w:t>Know all by these presents, that the undersigned hereby constitutes and appoints each of Fortunato Ron Rocca and Kamal Adawi, signing singly, with full power of substitution, as the undersigned's true and lawful attorney-in-fact to:</w:t>
      </w:r>
    </w:p>
    <w:p>
      <w:pPr>
        <w:pStyle w:val="PreformattedText"/>
        <w:rPr/>
      </w:pPr>
      <w:r>
        <w:rPr/>
      </w:r>
    </w:p>
    <w:p>
      <w:pPr>
        <w:pStyle w:val="PreformattedText"/>
        <w:rPr/>
      </w:pPr>
      <w:r>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PreformattedText"/>
        <w:rPr/>
      </w:pPr>
      <w:r>
        <w:rPr/>
      </w:r>
    </w:p>
    <w:p>
      <w:pPr>
        <w:pStyle w:val="PreformattedText"/>
        <w:rPr/>
      </w:pPr>
      <w:r>
        <w:rPr/>
        <w:t>(2) execute for and on behalf of the undersigned, in the undersigned's capacity as an officer and/or director of Exagen Inc., a Delaware corporation (the "Company"), and/or 10% holder of the Company's capital stock, Forms 3, 4, and 5 and any amendments thereto in accordance with Section 16(a) of the Securities Exchange Act of 1934 and the rules thereunder;</w:t>
      </w:r>
    </w:p>
    <w:p>
      <w:pPr>
        <w:pStyle w:val="PreformattedText"/>
        <w:rPr/>
      </w:pPr>
      <w:r>
        <w:rPr/>
      </w:r>
    </w:p>
    <w:p>
      <w:pPr>
        <w:pStyle w:val="PreformattedText"/>
        <w:rPr/>
      </w:pPr>
      <w:r>
        <w:rPr/>
        <w:t>(3)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PreformattedText"/>
        <w:rPr/>
      </w:pPr>
      <w:r>
        <w:rPr/>
      </w:r>
    </w:p>
    <w:p>
      <w:pPr>
        <w:pStyle w:val="PreformattedText"/>
        <w:rPr/>
      </w:pPr>
      <w:r>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PreformattedText"/>
        <w:rPr/>
      </w:pPr>
      <w:r>
        <w:rPr/>
      </w:r>
    </w:p>
    <w:p>
      <w:pPr>
        <w:pStyle w:val="PreformattedText"/>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PreformattedText"/>
        <w:rPr/>
      </w:pPr>
      <w:r>
        <w:rPr/>
      </w:r>
    </w:p>
    <w:p>
      <w:pPr>
        <w:pStyle w:val="PreformattedText"/>
        <w:rPr/>
      </w:pPr>
      <w:r>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PreformattedText"/>
        <w:rPr/>
      </w:pPr>
      <w:r>
        <w:rPr/>
      </w:r>
    </w:p>
    <w:p>
      <w:pPr>
        <w:pStyle w:val="PreformattedText"/>
        <w:rPr/>
      </w:pPr>
      <w:r>
        <w:rPr/>
        <w:t>IN WITNESS WHEREOF, the undersigned has caused this Power of Attorney to be executed as of this 19th day of March, 2021.</w:t>
      </w:r>
    </w:p>
    <w:p>
      <w:pPr>
        <w:pStyle w:val="PreformattedText"/>
        <w:rPr/>
      </w:pPr>
      <w:r>
        <w:rPr/>
      </w:r>
    </w:p>
    <w:p>
      <w:pPr>
        <w:pStyle w:val="PreformattedText"/>
        <w:rPr/>
      </w:pPr>
      <w:r>
        <w:rPr/>
        <w:t>Signature: /s/ Mark Hazeltine</w:t>
      </w:r>
    </w:p>
    <w:p>
      <w:pPr>
        <w:pStyle w:val="PreformattedText"/>
        <w:spacing w:before="0" w:after="283"/>
        <w:rPr/>
      </w:pPr>
      <w:r>
        <w:rPr/>
        <w:t>Print Name: Mark Hazeltine</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2986" TargetMode="External"/><Relationship Id="rId3" Type="http://schemas.openxmlformats.org/officeDocument/2006/relationships/hyperlink" Target="http://www.sec.gov/cgi-bin/browse-edgar?action=getcompany&amp;CIK=0001274737"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1303</Words>
  <CharactersWithSpaces>8017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