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Adawi Kamal</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EXAGEN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1261 LIBERTY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EXAGEN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XGN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02/08/2023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45"/>
        <w:spacing w:after="0"/>
        <w:rPr>
          <w:sz w:val="20"/>
          <w:szCs w:val="20"/>
          <w:color w:val="auto"/>
        </w:rPr>
      </w:pPr>
      <w:r>
        <w:rPr>
          <w:rFonts w:ascii="Arial" w:cs="Arial" w:eastAsia="Arial" w:hAnsi="Arial"/>
          <w:sz w:val="17"/>
          <w:szCs w:val="17"/>
          <w:color w:val="0000FF"/>
        </w:rPr>
        <w:t>CFO and Corporate Secretary</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20" w:type="dxa"/>
            <w:vAlign w:val="bottom"/>
            <w:gridSpan w:val="8"/>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VISTA</w:t>
            </w:r>
          </w:p>
        </w:tc>
        <w:tc>
          <w:tcPr>
            <w:tcW w:w="860" w:type="dxa"/>
            <w:vAlign w:val="bottom"/>
            <w:vMerge w:val="restart"/>
          </w:tcPr>
          <w:p>
            <w:pPr>
              <w:ind w:left="60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92081</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2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Arial" w:cs="Arial" w:eastAsia="Arial" w:hAnsi="Arial"/>
                <w:sz w:val="17"/>
                <w:szCs w:val="17"/>
                <w:color w:val="0000FF"/>
              </w:rPr>
              <w:t>02/08/2023</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99"/>
              </w:rPr>
              <w:t>5,821</w:t>
            </w:r>
            <w:r>
              <w:rPr>
                <w:rFonts w:ascii="Arial" w:cs="Arial" w:eastAsia="Arial" w:hAnsi="Arial"/>
                <w:sz w:val="22"/>
                <w:szCs w:val="22"/>
                <w:color w:val="008000"/>
                <w:w w:val="99"/>
                <w:vertAlign w:val="superscript"/>
              </w:rPr>
              <w:t>(1)</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2.6921</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91,938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were sold by the reporting person to generate proceeds used to satisfy the tax withholding obligation that arose upon the vesting of certain restricted stock units granted to the reporting person on February 4, 2022.</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Kamal Adawi</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02/10/2023</w:t>
            </w: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88393" TargetMode="External"/><Relationship Id="rId13"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2023-02-10T15:20:07Z</dcterms:created>
  <dcterms:modified xsi:type="dcterms:W3CDTF">2023-02-10T15:20:07Z</dcterms:modified>
</cp:coreProperties>
</file>