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Dervieux Thierry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EXAGEN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1261 LIBERTY WAY, SUITE C</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2"/>
        </w:trPr>
        <w:tc>
          <w:tcPr>
            <w:tcW w:w="840" w:type="dxa"/>
            <w:vAlign w:val="bottom"/>
          </w:tcPr>
          <w:p>
            <w:pPr>
              <w:ind w:left="40"/>
              <w:spacing w:after="0"/>
              <w:rPr>
                <w:sz w:val="20"/>
                <w:szCs w:val="20"/>
                <w:color w:val="auto"/>
              </w:rPr>
            </w:pPr>
            <w:r>
              <w:rPr>
                <w:rFonts w:ascii="Arial" w:cs="Arial" w:eastAsia="Arial" w:hAnsi="Arial"/>
                <w:sz w:val="18"/>
                <w:szCs w:val="18"/>
                <w:color w:val="0000FF"/>
              </w:rPr>
              <w:t>VISTA</w:t>
            </w:r>
          </w:p>
        </w:tc>
        <w:tc>
          <w:tcPr>
            <w:tcW w:w="960" w:type="dxa"/>
            <w:vAlign w:val="bottom"/>
          </w:tcPr>
          <w:p>
            <w:pPr>
              <w:ind w:left="30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92081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10/05/2028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97,110</w:t>
            </w:r>
          </w:p>
        </w:tc>
        <w:tc>
          <w:tcPr>
            <w:tcW w:w="880" w:type="dxa"/>
            <w:vAlign w:val="bottom"/>
          </w:tcPr>
          <w:p>
            <w:pPr>
              <w:ind w:left="200"/>
              <w:spacing w:after="0"/>
              <w:rPr>
                <w:sz w:val="20"/>
                <w:szCs w:val="20"/>
                <w:color w:val="auto"/>
              </w:rPr>
            </w:pPr>
            <w:r>
              <w:rPr>
                <w:rFonts w:ascii="Arial" w:cs="Arial" w:eastAsia="Arial" w:hAnsi="Arial"/>
                <w:sz w:val="18"/>
                <w:szCs w:val="18"/>
                <w:color w:val="0000FF"/>
              </w:rPr>
              <w:t>0.2571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exercisable as it vests. 25% of the shares subject to the option vest on October 5, 2019, and 1/48th of the total number of shares subject to the option vest monthly thereafter, subject to the Reporting Person's continued service to the Issuer through each such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Thierry Dervieux</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09/18/2019</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Fortunato Ron Rocca, Kamal Adawi and Mark Hazeltine, signing singly, with full power of substitution, as the undersigned's true and lawful attorney-in-fact to:</w:t>
      </w:r>
    </w:p>
    <w:p>
      <w:pPr>
        <w:spacing w:after="0" w:line="207" w:lineRule="exact"/>
        <w:rPr>
          <w:sz w:val="20"/>
          <w:szCs w:val="20"/>
          <w:color w:val="auto"/>
        </w:rPr>
      </w:pPr>
    </w:p>
    <w:p>
      <w:pPr>
        <w:ind w:left="640" w:right="1779"/>
        <w:spacing w:after="0" w:line="237" w:lineRule="auto"/>
        <w:tabs>
          <w:tab w:leader="none" w:pos="137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1" w:lineRule="exact"/>
        <w:rPr>
          <w:rFonts w:ascii="Courier New" w:cs="Courier New" w:eastAsia="Courier New" w:hAnsi="Courier New"/>
          <w:sz w:val="18"/>
          <w:szCs w:val="18"/>
          <w:color w:val="auto"/>
        </w:rPr>
      </w:pPr>
    </w:p>
    <w:p>
      <w:pPr>
        <w:ind w:left="640" w:right="1879"/>
        <w:spacing w:after="0" w:line="237" w:lineRule="auto"/>
        <w:tabs>
          <w:tab w:leader="none" w:pos="137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spacing w:after="0" w:line="209" w:lineRule="exact"/>
        <w:rPr>
          <w:rFonts w:ascii="Courier New" w:cs="Courier New" w:eastAsia="Courier New" w:hAnsi="Courier New"/>
          <w:sz w:val="18"/>
          <w:szCs w:val="18"/>
          <w:color w:val="auto"/>
        </w:rPr>
      </w:pPr>
    </w:p>
    <w:p>
      <w:pPr>
        <w:ind w:left="640" w:right="1779"/>
        <w:spacing w:after="0" w:line="237" w:lineRule="auto"/>
        <w:tabs>
          <w:tab w:leader="none" w:pos="137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37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September, 2019.</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Thierry Dervieux</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Thierry Dervieux</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4917"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2019-12-23T16:04:46Z</dcterms:created>
  <dcterms:modified xsi:type="dcterms:W3CDTF">2019-12-23T16:04:46Z</dcterms:modified>
</cp:coreProperties>
</file>