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0001274737</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EXAGEN DIAGNOSTICS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EXAGEN DIAGNOSTICS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801 University Blvd SE, Suite 103</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Albuquerque</w:t>
      </w:r>
      <w:r>
        <w:rPr>
          <w:sz w:val="20"/>
          <w:szCs w:val="20"/>
          <w:color w:val="auto"/>
        </w:rPr>
        <w:tab/>
      </w:r>
      <w:r>
        <w:rPr>
          <w:rFonts w:ascii="Times New Roman" w:cs="Times New Roman" w:eastAsia="Times New Roman" w:hAnsi="Times New Roman"/>
          <w:sz w:val="22"/>
          <w:szCs w:val="22"/>
          <w:color w:val="auto"/>
        </w:rPr>
        <w:t>NEW MEXICO</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87106</w:t>
      </w:r>
      <w:r>
        <w:rPr>
          <w:sz w:val="20"/>
          <w:szCs w:val="20"/>
          <w:color w:val="auto"/>
        </w:rPr>
        <w:tab/>
      </w:r>
      <w:r>
        <w:rPr>
          <w:rFonts w:ascii="Times New Roman" w:cs="Times New Roman" w:eastAsia="Times New Roman" w:hAnsi="Times New Roman"/>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Glenn</w:t>
            </w:r>
          </w:p>
        </w:tc>
        <w:tc>
          <w:tcPr>
            <w:tcW w:w="9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Scott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w:t>
            </w:r>
          </w:p>
        </w:tc>
      </w:tr>
      <w:tr>
        <w:trPr>
          <w:trHeight w:val="297"/>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801 University Blvd. SE, Suite 103</w:t>
            </w: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20" w:type="dxa"/>
            <w:vAlign w:val="bottom"/>
            <w:gridSpan w:val="2"/>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Albuquerque</w:t>
            </w:r>
          </w:p>
        </w:tc>
        <w:tc>
          <w:tcPr>
            <w:tcW w:w="33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NEW MEXICO</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Swedick</w:t>
            </w:r>
          </w:p>
        </w:tc>
        <w:tc>
          <w:tcPr>
            <w:tcW w:w="9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Wendy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801 University Blvd. SE, Suite 103</w:t>
            </w: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20" w:type="dxa"/>
            <w:vAlign w:val="bottom"/>
            <w:gridSpan w:val="2"/>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Albuquerque</w:t>
            </w:r>
          </w:p>
        </w:tc>
        <w:tc>
          <w:tcPr>
            <w:tcW w:w="33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NEW MEXICO</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87106</w:t>
            </w:r>
          </w:p>
        </w:tc>
      </w:tr>
      <w:tr>
        <w:trPr>
          <w:trHeight w:val="324"/>
        </w:trPr>
        <w:tc>
          <w:tcPr>
            <w:tcW w:w="322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Birk</w:t>
            </w:r>
          </w:p>
        </w:tc>
        <w:tc>
          <w:tcPr>
            <w:tcW w:w="19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Brian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301 Griffin Street</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Fe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NEW MEXICO</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Patel</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Dinesh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2795 E. Cottonwood Pkwy, Suite 360</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Salt Lake City</w:t>
            </w:r>
          </w:p>
        </w:tc>
        <w:tc>
          <w:tcPr>
            <w:tcW w:w="19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1"/>
              </w:rPr>
              <w:t>UTAH</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84121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Spong</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Stephanie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301 Griffin Street</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Fe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NEW MEXICO</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Tuttle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Waneta</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w:t>
            </w: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801 University Blvd. SE, Suite 307</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Albuquerque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NEW MEXICO</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87106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Walsh</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Michael</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J.</w:t>
            </w: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 Box 3125</w:t>
            </w: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 Mar</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92014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Industry Group</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Agriculture</w:t>
            </w:r>
          </w:p>
        </w:tc>
        <w:tc>
          <w:tcPr>
            <w:tcW w:w="1980" w:type="dxa"/>
            <w:vAlign w:val="bottom"/>
          </w:tcPr>
          <w:p>
            <w:pPr>
              <w:spacing w:after="0"/>
              <w:rPr>
                <w:sz w:val="24"/>
                <w:szCs w:val="24"/>
                <w:color w:val="auto"/>
              </w:rPr>
            </w:pPr>
          </w:p>
        </w:tc>
        <w:tc>
          <w:tcPr>
            <w:tcW w:w="30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Health Care</w:t>
            </w:r>
          </w:p>
        </w:tc>
        <w:tc>
          <w:tcPr>
            <w:tcW w:w="5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323"/>
        </w:trPr>
        <w:tc>
          <w:tcPr>
            <w:tcW w:w="3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Banking &amp; Financial Services</w:t>
            </w:r>
          </w:p>
        </w:tc>
        <w:tc>
          <w:tcPr>
            <w:tcW w:w="302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X Biotechnology</w:t>
            </w:r>
          </w:p>
        </w:tc>
        <w:tc>
          <w:tcPr>
            <w:tcW w:w="5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3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Commercial Banking</w:t>
            </w: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Health Insurance</w:t>
            </w:r>
          </w:p>
        </w:tc>
        <w:tc>
          <w:tcPr>
            <w:tcW w:w="5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Insurance</w:t>
            </w:r>
          </w:p>
        </w:tc>
        <w:tc>
          <w:tcPr>
            <w:tcW w:w="1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-8741410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-8741410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-6871970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-6871970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-5002530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-5002530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-3132455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-3132455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-1263015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-1263015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6" w:orient="portrait"/>
          <w:cols w:equalWidth="0" w:num="1">
            <w:col w:w="11420"/>
          </w:cols>
          <w:pgMar w:left="240" w:top="149"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83"/>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6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Rule 505</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w:t>
            </w:r>
          </w:p>
        </w:tc>
        <w:tc>
          <w:tcPr>
            <w:tcW w:w="26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w:t>
            </w:r>
          </w:p>
        </w:tc>
        <w:tc>
          <w:tcPr>
            <w:tcW w:w="45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(b)(1)(iii)</w:t>
            </w:r>
          </w:p>
        </w:tc>
        <w:tc>
          <w:tcPr>
            <w:tcW w:w="45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3(c)(1)</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3(c)(2)</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3(c)(3)</w:t>
            </w:r>
          </w:p>
        </w:tc>
        <w:tc>
          <w:tcPr>
            <w:tcW w:w="190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6"/>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3(c)(4)</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3(c)(5)</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3(c)(6)</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Section 3(c)(7)</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spacing w:after="0"/>
        <w:tabs>
          <w:tab w:leader="none" w:pos="4300" w:val="left"/>
        </w:tabs>
        <w:rPr>
          <w:sz w:val="20"/>
          <w:szCs w:val="20"/>
          <w:color w:val="auto"/>
        </w:rPr>
      </w:pPr>
      <w:r>
        <w:rPr>
          <w:rFonts w:ascii="Times New Roman" w:cs="Times New Roman" w:eastAsia="Times New Roman" w:hAnsi="Times New Roman"/>
          <w:sz w:val="22"/>
          <w:szCs w:val="22"/>
          <w:color w:val="auto"/>
        </w:rPr>
        <w:t>New Notice  Date of First Sale 2010-10-06</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4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ectPr>
          <w:pgSz w:w="11900" w:h="16838" w:orient="portrait"/>
          <w:cols w:equalWidth="0" w:num="1">
            <w:col w:w="10219"/>
          </w:cols>
          <w:pgMar w:left="240" w:top="111"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83"/>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Debt</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Other (describe)</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9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Minimum investment accepted from any outside investor $0 USD</w:t>
            </w: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2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920" w:type="dxa"/>
            <w:vAlign w:val="bottom"/>
          </w:tcPr>
          <w:p>
            <w:pPr>
              <w:spacing w:after="0"/>
              <w:rPr>
                <w:sz w:val="24"/>
                <w:szCs w:val="24"/>
                <w:color w:val="auto"/>
              </w:rPr>
            </w:pPr>
          </w:p>
        </w:tc>
        <w:tc>
          <w:tcPr>
            <w:tcW w:w="400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112" w:right="27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112"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$5,427,984</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$5,427,984</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$550,000 USD X 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ectPr>
          <w:pgSz w:w="11900" w:h="16838" w:orient="portrait"/>
          <w:cols w:equalWidth="0" w:num="1">
            <w:col w:w="11380"/>
          </w:cols>
          <w:pgMar w:left="240" w:top="112" w:right="2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7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Exagen Diagnostics Inc</w:t>
            </w:r>
          </w:p>
        </w:tc>
        <w:tc>
          <w:tcPr>
            <w:tcW w:w="40" w:type="dxa"/>
            <w:vAlign w:val="bottom"/>
          </w:tcPr>
          <w:p>
            <w:pPr>
              <w:spacing w:after="0"/>
              <w:rPr>
                <w:sz w:val="22"/>
                <w:szCs w:val="22"/>
                <w:color w:val="auto"/>
              </w:rPr>
            </w:pPr>
          </w:p>
        </w:tc>
        <w:tc>
          <w:tcPr>
            <w:tcW w:w="22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Wendy Swedick</w:t>
            </w:r>
          </w:p>
        </w:tc>
        <w:tc>
          <w:tcPr>
            <w:tcW w:w="40" w:type="dxa"/>
            <w:vAlign w:val="bottom"/>
          </w:tcPr>
          <w:p>
            <w:pPr>
              <w:spacing w:after="0"/>
              <w:rPr>
                <w:sz w:val="22"/>
                <w:szCs w:val="22"/>
                <w:color w:val="auto"/>
              </w:rPr>
            </w:pPr>
          </w:p>
        </w:tc>
        <w:tc>
          <w:tcPr>
            <w:tcW w:w="19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Wendy Swedick</w:t>
            </w:r>
          </w:p>
        </w:tc>
        <w:tc>
          <w:tcPr>
            <w:tcW w:w="40" w:type="dxa"/>
            <w:vAlign w:val="bottom"/>
          </w:tcPr>
          <w:p>
            <w:pPr>
              <w:spacing w:after="0"/>
              <w:rPr>
                <w:sz w:val="22"/>
                <w:szCs w:val="22"/>
                <w:color w:val="auto"/>
              </w:rPr>
            </w:pPr>
          </w:p>
        </w:tc>
        <w:tc>
          <w:tcPr>
            <w:tcW w:w="27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40" w:type="dxa"/>
            <w:vAlign w:val="bottom"/>
            <w:vMerge w:val="continue"/>
          </w:tcPr>
          <w:p>
            <w:pPr>
              <w:spacing w:after="0"/>
              <w:rPr>
                <w:sz w:val="22"/>
                <w:szCs w:val="22"/>
                <w:color w:val="auto"/>
              </w:rPr>
            </w:pPr>
          </w:p>
        </w:tc>
        <w:tc>
          <w:tcPr>
            <w:tcW w:w="1400" w:type="dxa"/>
            <w:vAlign w:val="bottom"/>
            <w:tcBorders>
              <w:bottom w:val="single" w:sz="8" w:color="808080"/>
            </w:tcBorders>
          </w:tcPr>
          <w:p>
            <w:pPr>
              <w:jc w:val="right"/>
              <w:ind w:right="272"/>
              <w:spacing w:after="0"/>
              <w:rPr>
                <w:sz w:val="20"/>
                <w:szCs w:val="20"/>
                <w:color w:val="auto"/>
              </w:rPr>
            </w:pPr>
            <w:r>
              <w:rPr>
                <w:rFonts w:ascii="Times New Roman" w:cs="Times New Roman" w:eastAsia="Times New Roman" w:hAnsi="Times New Roman"/>
                <w:sz w:val="22"/>
                <w:szCs w:val="22"/>
                <w:color w:val="auto"/>
                <w:w w:val="97"/>
              </w:rPr>
              <w:t>2011-05-11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2019-12-15T09:44:44Z</dcterms:created>
  <dcterms:modified xsi:type="dcterms:W3CDTF">2019-12-15T09:44:44Z</dcterms:modified>
</cp:coreProperties>
</file>