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Rocca Fortunato R.</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EXAGEN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1261 LIBERTY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EXAGEN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XGN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02/04/2022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25"/>
        <w:spacing w:after="0"/>
        <w:rPr>
          <w:sz w:val="20"/>
          <w:szCs w:val="20"/>
          <w:color w:val="auto"/>
        </w:rPr>
      </w:pPr>
      <w:r>
        <w:rPr>
          <w:rFonts w:ascii="Arial" w:cs="Arial" w:eastAsia="Arial" w:hAnsi="Arial"/>
          <w:sz w:val="17"/>
          <w:szCs w:val="17"/>
          <w:color w:val="0000FF"/>
        </w:rPr>
        <w:t>President and CEO</w:t>
      </w:r>
    </w:p>
    <w:p>
      <w:pPr>
        <w:spacing w:after="0" w:line="42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Arial" w:cs="Arial" w:eastAsia="Arial" w:hAnsi="Arial"/>
                <w:sz w:val="17"/>
                <w:szCs w:val="17"/>
                <w:color w:val="0000FF"/>
              </w:rPr>
              <w:t>VISTA</w:t>
            </w:r>
          </w:p>
        </w:tc>
        <w:tc>
          <w:tcPr>
            <w:tcW w:w="1180" w:type="dxa"/>
            <w:vAlign w:val="bottom"/>
          </w:tcPr>
          <w:p>
            <w:pPr>
              <w:ind w:left="36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92081</w:t>
            </w:r>
          </w:p>
        </w:tc>
      </w:tr>
      <w:tr>
        <w:trPr>
          <w:trHeight w:val="155"/>
        </w:trPr>
        <w:tc>
          <w:tcPr>
            <w:tcW w:w="40" w:type="dxa"/>
            <w:vAlign w:val="bottom"/>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(City)</w:t>
            </w:r>
          </w:p>
        </w:tc>
        <w:tc>
          <w:tcPr>
            <w:tcW w:w="1180" w:type="dxa"/>
            <w:vAlign w:val="bottom"/>
          </w:tcPr>
          <w:p>
            <w:pPr>
              <w:ind w:left="3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02/04/2022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w w:val="88"/>
              </w:rPr>
              <w:t>75,000</w:t>
            </w:r>
            <w:r>
              <w:rPr>
                <w:rFonts w:ascii="Arial" w:cs="Arial" w:eastAsia="Arial" w:hAnsi="Arial"/>
                <w:sz w:val="22"/>
                <w:szCs w:val="22"/>
                <w:color w:val="008000"/>
                <w:w w:val="88"/>
                <w:vertAlign w:val="superscript"/>
              </w:rPr>
              <w:t>(1)</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400"/>
              <w:spacing w:after="0"/>
              <w:rPr>
                <w:sz w:val="20"/>
                <w:szCs w:val="20"/>
                <w:color w:val="auto"/>
              </w:rPr>
            </w:pPr>
            <w:r>
              <w:rPr>
                <w:rFonts w:ascii="Arial" w:cs="Arial" w:eastAsia="Arial" w:hAnsi="Arial"/>
                <w:sz w:val="17"/>
                <w:szCs w:val="17"/>
                <w:color w:val="0000FF"/>
              </w:rPr>
              <w:t>125,000</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75,000 restricted stock units. Each restricted stock unit represents a contingent right to receive one share of the Issuer's common stock. The restricted stock unit will vest with respect to 25% of the restricted stock units on each of the first, second, third and fourth anniversaries of February 4, 2022, subject to the Reporting Person's continued service through the applicable vesting date. In addition, the award may become fully vested upon a qualifying termination of employment in connection with a change in control.</w:t>
      </w:r>
    </w:p>
    <w:p>
      <w:pPr>
        <w:sectPr>
          <w:pgSz w:w="11900" w:h="16838" w:orient="portrait"/>
          <w:cols w:equalWidth="0" w:num="1">
            <w:col w:w="11080"/>
          </w:cols>
          <w:pgMar w:left="460" w:top="225" w:right="359" w:bottom="1440" w:gutter="0" w:footer="0" w:header="0"/>
          <w:type w:val="continuous"/>
        </w:sectPr>
      </w:pPr>
    </w:p>
    <w:p>
      <w:pPr>
        <w:spacing w:after="0" w:line="26"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2. Represents 75,000 shares of restricted stock units granted on February 4, 2022 and 50,000 shares of restricted stock units granted on February 23, 2021.</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5"/>
          <w:szCs w:val="15"/>
          <w:color w:val="0000FF"/>
        </w:rPr>
        <w:t>/s/ Kamal Adawi,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5715</wp:posOffset>
            </wp:positionV>
            <wp:extent cx="13163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spacing w:after="0" w:line="2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52"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92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Arial" w:cs="Arial" w:eastAsia="Arial" w:hAnsi="Arial"/>
          <w:sz w:val="15"/>
          <w:szCs w:val="15"/>
          <w:color w:val="0000FF"/>
        </w:rPr>
        <w:t>02/08/2022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4"/>
          <w:szCs w:val="24"/>
          <w:color w:val="auto"/>
        </w:rPr>
      </w:pPr>
    </w:p>
    <w:p>
      <w:pPr>
        <w:sectPr>
          <w:pgSz w:w="11900" w:h="16838" w:orient="portrait"/>
          <w:cols w:equalWidth="0" w:num="2">
            <w:col w:w="8660" w:space="12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92734" TargetMode="External"/><Relationship Id="rId13"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2022-02-08T15:28:43Z</dcterms:created>
  <dcterms:modified xsi:type="dcterms:W3CDTF">2022-02-08T15:28:43Z</dcterms:modified>
</cp:coreProperties>
</file>