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EXAGEN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Exagen,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Parian Ultreia LP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</w:t>
            </w:r>
          </w:p>
        </w:tc>
        <w:tc>
          <w:tcPr>
            <w:tcW w:w="3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Citizenship or Place of Organization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DELAWARE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3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3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1,292,000.00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1,292,000.00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1,292,000.00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716915</wp:posOffset>
            </wp:positionH>
            <wp:positionV relativeFrom="paragraph">
              <wp:posOffset>12700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5.3 %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ectPr>
          <w:pgSz w:w="11900" w:h="16838" w:orient="portrait"/>
          <w:cols w:equalWidth="0" w:num="1">
            <w:col w:w="10640"/>
          </w:cols>
          <w:pgMar w:left="360" w:top="102" w:right="899" w:bottom="0" w:gutter="0" w:footer="0" w:header="0"/>
        </w:sect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1.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2.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3.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(f)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EXAGEN INC.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1261 LIBERTY WAY, VISTA, CALIFORNIA, 92081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Parian Ultreia LP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PO Box 2613 Telluride, CO 81435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Exagen, Inc.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Broker or dealer registered under section 15 of the Act (15 U.S.C. 78o);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Bank as defined in section 3(a)(6)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Insurance company as defined in section 3(a)(19)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Investment company registered under section 8 of the Investment Company Act of 1940 (15 U.S.C. 80a-8);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-144145</wp:posOffset>
            </wp:positionV>
            <wp:extent cx="128905" cy="128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investment adviser in accordance with § 240.13d-1(b)(1)(ii)(E);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employee benefit plan or endowment fund in accordance with § 240.13d-1(b)(1)(ii)(F);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18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non-U.S. institution in accordance with § 240.13d-1(b)(1)(ii)(J). If filing as a non-U.S. institution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620" w:space="300"/>
            <w:col w:w="9720"/>
          </w:cols>
          <w:pgMar w:left="360" w:top="102" w:right="899" w:bottom="0" w:gutter="0" w:footer="0" w:header="0"/>
          <w:type w:val="continuous"/>
        </w:sectPr>
      </w:pPr>
    </w:p>
    <w:bookmarkStart w:id="2" w:name="page3"/>
    <w:bookmarkEnd w:id="2"/>
    <w:p>
      <w:pPr>
        <w:jc w:val="right"/>
        <w:ind w:right="6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right"/>
        <w:ind w:right="6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Group, in accordance with Rule 240.13d-1(b)(1)(ii)(K).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1,292,000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5.3%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1,292,000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1,292,000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144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Parian Ultreia LP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880"/>
        <w:spacing w:after="0"/>
        <w:tabs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Zach Miller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Portfolio Manager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80"/>
        <w:spacing w:after="0"/>
        <w:tabs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05/27/2026</w:t>
      </w:r>
    </w:p>
    <w:sectPr>
      <w:pgSz w:w="11900" w:h="16838" w:orient="portrait"/>
      <w:cols w:equalWidth="0" w:num="1">
        <w:col w:w="11140"/>
      </w:cols>
      <w:pgMar w:left="360" w:top="111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(%1)"/>
      <w:numFmt w:val="lowerLetter"/>
      <w:start w:val="11"/>
    </w:lvl>
  </w:abstractNum>
  <w:abstractNum w:abstractNumId="3">
    <w:nsid w:val="238E1F29"/>
    <w:multiLevelType w:val="hybridMultilevel"/>
    <w:lvl w:ilvl="0">
      <w:lvlJc w:val="left"/>
      <w:lvlText w:val="(%1)"/>
      <w:numFmt w:val="lowerLetter"/>
      <w:start w:val="3"/>
    </w:lvl>
  </w:abstractNum>
  <w:abstractNum w:abstractNumId="4">
    <w:nsid w:val="46E87CCD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2026-05-27T11:46:17Z</dcterms:created>
  <dcterms:modified xsi:type="dcterms:W3CDTF">2026-05-27T11:46:17Z</dcterms:modified>
</cp:coreProperties>
</file>