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Hunt Holdings Limited Partnership</w:t>
        </w:r>
      </w:hyperlink>
    </w:p>
    <w:p>
      <w:pPr>
        <w:spacing w:after="0" w:line="34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8"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EL PASO</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79902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01/07/2021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10,000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16.04</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1,460,571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01/08/2021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15,186</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16.07</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1,445,385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01/11/2021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7,394</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16.03</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1,437,991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6"/>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2"/>
          </w:tcPr>
          <w:p>
            <w:pPr>
              <w:jc w:val="center"/>
              <w:ind w:left="4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Hunt Holdings Limited Partnership</w:t>
              </w:r>
            </w:hyperlink>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4"/>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PASO</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rFonts w:ascii="Arial" w:cs="Arial" w:eastAsia="Arial" w:hAnsi="Arial"/>
                <w:sz w:val="21"/>
                <w:szCs w:val="21"/>
                <w:u w:val="single" w:color="auto"/>
                <w:color w:val="0000EE"/>
                <w:w w:val="99"/>
              </w:rPr>
            </w:pPr>
            <w:hyperlink r:id="rId16">
              <w:r>
                <w:rPr>
                  <w:rFonts w:ascii="Arial" w:cs="Arial" w:eastAsia="Arial" w:hAnsi="Arial"/>
                  <w:sz w:val="21"/>
                  <w:szCs w:val="21"/>
                  <w:u w:val="single" w:color="auto"/>
                  <w:color w:val="0000EE"/>
                  <w:w w:val="99"/>
                </w:rPr>
                <w:t>HuntVest, LLC</w:t>
              </w:r>
            </w:hyperlink>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4"/>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EL PASO</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-5042535</wp:posOffset>
            </wp:positionV>
            <wp:extent cx="7031355" cy="5711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71182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8" w:gutter="0" w:footer="0" w:header="0"/>
          <w:type w:val="continuous"/>
        </w:sectPr>
      </w:pPr>
    </w:p>
    <w:p>
      <w:pPr>
        <w:ind w:left="120"/>
        <w:spacing w:after="0"/>
        <w:rPr>
          <w:rFonts w:ascii="Arial" w:cs="Arial" w:eastAsia="Arial" w:hAnsi="Arial"/>
          <w:sz w:val="19"/>
          <w:szCs w:val="19"/>
          <w:u w:val="single" w:color="auto"/>
          <w:color w:val="0000EE"/>
        </w:rPr>
      </w:pPr>
      <w:hyperlink r:id="rId18">
        <w:r>
          <w:rPr>
            <w:rFonts w:ascii="Arial" w:cs="Arial" w:eastAsia="Arial" w:hAnsi="Arial"/>
            <w:sz w:val="19"/>
            <w:szCs w:val="19"/>
            <w:u w:val="single" w:color="auto"/>
            <w:color w:val="0000EE"/>
          </w:rPr>
          <w:t>Hunt Guaranty Inc.</w:t>
        </w:r>
      </w:hyperlink>
    </w:p>
    <w:p>
      <w:pPr>
        <w:sectPr>
          <w:pgSz w:w="11900" w:h="16838" w:orient="portrait"/>
          <w:cols w:equalWidth="0" w:num="1">
            <w:col w:w="11080"/>
          </w:cols>
          <w:pgMar w:left="460" w:top="225" w:right="359" w:bottom="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7"/>
                <w:szCs w:val="17"/>
                <w:color w:val="0000FF"/>
                <w:w w:val="94"/>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EL PASO</w:t>
            </w:r>
          </w:p>
        </w:tc>
        <w:tc>
          <w:tcPr>
            <w:tcW w:w="1280" w:type="dxa"/>
            <w:vAlign w:val="bottom"/>
          </w:tcPr>
          <w:p>
            <w:pPr>
              <w:ind w:left="2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380" w:type="dxa"/>
            <w:vAlign w:val="bottom"/>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Hunt Woody L</w:t>
              </w:r>
            </w:hyperlink>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7"/>
                <w:szCs w:val="17"/>
                <w:color w:val="0000FF"/>
                <w:w w:val="94"/>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EL PASO</w:t>
            </w:r>
          </w:p>
        </w:tc>
        <w:tc>
          <w:tcPr>
            <w:tcW w:w="1280" w:type="dxa"/>
            <w:vAlign w:val="bottom"/>
          </w:tcPr>
          <w:p>
            <w:pPr>
              <w:ind w:left="2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766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7666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disclaims beneficial ownership of such securities except to the extent of his or its respective pecuniary interest therein, if any.</w:t>
      </w:r>
    </w:p>
    <w:p>
      <w:pPr>
        <w:sectPr>
          <w:pgSz w:w="11900" w:h="16838" w:orient="portrait"/>
          <w:cols w:equalWidth="0" w:num="1">
            <w:col w:w="10840"/>
          </w:cols>
          <w:pgMar w:left="480" w:top="140" w:right="57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26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6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3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3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Hunt Guaranty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10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8680" w:space="80"/>
            <w:col w:w="2080"/>
          </w:cols>
          <w:pgMar w:left="480" w:top="140" w:right="579" w:bottom="1440" w:gutter="0" w:footer="0" w:header="0"/>
          <w:type w:val="continuous"/>
        </w:sectPr>
      </w:pPr>
    </w:p>
    <w:p>
      <w:pPr>
        <w:ind w:left="6560"/>
        <w:spacing w:after="0"/>
        <w:rPr>
          <w:sz w:val="20"/>
          <w:szCs w:val="20"/>
          <w:color w:val="auto"/>
        </w:rPr>
      </w:pPr>
      <w:r>
        <w:rPr>
          <w:rFonts w:ascii="Arial" w:cs="Arial" w:eastAsia="Arial" w:hAnsi="Arial"/>
          <w:sz w:val="15"/>
          <w:szCs w:val="15"/>
          <w:color w:val="0000FF"/>
        </w:rPr>
        <w:t>/s/ Paul D. Donnelly,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43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80"/>
            <w:col w:w="2080"/>
          </w:cols>
          <w:pgMar w:left="480" w:top="140" w:right="57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40"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3" Type="http://schemas.openxmlformats.org/officeDocument/2006/relationships/hyperlink" Target="http://www.sec.gov/cgi-bin/browse-edgar?action=getcompany&amp;CIK=0001788338"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613" TargetMode="External"/><Relationship Id="rId18" Type="http://schemas.openxmlformats.org/officeDocument/2006/relationships/hyperlink" Target="http://www.sec.gov/cgi-bin/browse-edgar?action=getcompany&amp;CIK=0001788612" TargetMode="External"/><Relationship Id="rId19"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2021-01-11T20:51:51Z</dcterms:created>
  <dcterms:modified xsi:type="dcterms:W3CDTF">2021-01-11T20:51:51Z</dcterms:modified>
</cp:coreProperties>
</file>