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-232410</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-601345</wp:posOffset>
            </wp:positionV>
            <wp:extent cx="8255" cy="6019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198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-608965</wp:posOffset>
            </wp:positionV>
            <wp:extent cx="8255" cy="609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9600"/>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-584835</wp:posOffset>
            </wp:positionV>
            <wp:extent cx="1268730" cy="561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5613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27305</wp:posOffset>
            </wp:positionV>
            <wp:extent cx="6969125" cy="1732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228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Zack Debra</w:t>
        </w:r>
      </w:hyperlink>
    </w:p>
    <w:p>
      <w:pPr>
        <w:spacing w:after="0" w:line="31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EXAGEN INC.</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1261 LIBERTY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EXAGEN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XGN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02/23/2021</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2" w:right="640" w:hanging="2"/>
        <w:spacing w:after="0" w:line="236"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2"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42"/>
        <w:spacing w:after="0"/>
        <w:rPr>
          <w:sz w:val="20"/>
          <w:szCs w:val="20"/>
          <w:color w:val="auto"/>
        </w:rPr>
      </w:pPr>
      <w:r>
        <w:rPr>
          <w:rFonts w:ascii="Arial" w:cs="Arial" w:eastAsia="Arial" w:hAnsi="Arial"/>
          <w:sz w:val="17"/>
          <w:szCs w:val="17"/>
          <w:color w:val="0000FF"/>
        </w:rPr>
        <w:t>Chief Medical Officer</w:t>
      </w:r>
    </w:p>
    <w:p>
      <w:pPr>
        <w:spacing w:after="0" w:line="385" w:lineRule="exact"/>
        <w:rPr>
          <w:sz w:val="24"/>
          <w:szCs w:val="24"/>
          <w:color w:val="auto"/>
        </w:rPr>
      </w:pPr>
    </w:p>
    <w:p>
      <w:pPr>
        <w:sectPr>
          <w:pgSz w:w="11900" w:h="16838" w:orient="portrait"/>
          <w:cols w:equalWidth="0" w:num="3">
            <w:col w:w="3180" w:space="720"/>
            <w:col w:w="3118" w:space="720"/>
            <w:col w:w="3342"/>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700" w:type="dxa"/>
            <w:vAlign w:val="bottom"/>
            <w:gridSpan w:val="7"/>
          </w:tcPr>
          <w:p>
            <w:pPr>
              <w:ind w:left="140"/>
              <w:spacing w:after="0" w:line="139" w:lineRule="exact"/>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1"/>
          </w:tcPr>
          <w:p>
            <w:pPr>
              <w:ind w:left="280"/>
              <w:spacing w:after="0" w:line="139"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80" w:type="dxa"/>
            <w:vAlign w:val="bottom"/>
            <w:gridSpan w:val="4"/>
          </w:tcPr>
          <w:p>
            <w:pPr>
              <w:ind w:left="2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restart"/>
          </w:tcPr>
          <w:p>
            <w:pPr>
              <w:ind w:left="20"/>
              <w:spacing w:after="0"/>
              <w:rPr>
                <w:sz w:val="20"/>
                <w:szCs w:val="20"/>
                <w:color w:val="auto"/>
              </w:rPr>
            </w:pPr>
            <w:r>
              <w:rPr>
                <w:rFonts w:ascii="Arial" w:cs="Arial" w:eastAsia="Arial" w:hAnsi="Arial"/>
                <w:sz w:val="17"/>
                <w:szCs w:val="17"/>
                <w:color w:val="0000FF"/>
              </w:rPr>
              <w:t>VISTA</w:t>
            </w:r>
          </w:p>
        </w:tc>
        <w:tc>
          <w:tcPr>
            <w:tcW w:w="820" w:type="dxa"/>
            <w:vAlign w:val="bottom"/>
            <w:vMerge w:val="restart"/>
          </w:tcPr>
          <w:p>
            <w:pPr>
              <w:ind w:left="560"/>
              <w:spacing w:after="0"/>
              <w:rPr>
                <w:sz w:val="20"/>
                <w:szCs w:val="20"/>
                <w:color w:val="auto"/>
              </w:rPr>
            </w:pPr>
            <w:r>
              <w:rPr>
                <w:rFonts w:ascii="Arial" w:cs="Arial" w:eastAsia="Arial" w:hAnsi="Arial"/>
                <w:sz w:val="17"/>
                <w:szCs w:val="17"/>
                <w:color w:val="0000FF"/>
              </w:rPr>
              <w:t>CA</w:t>
            </w:r>
          </w:p>
        </w:tc>
        <w:tc>
          <w:tcPr>
            <w:tcW w:w="96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Arial" w:cs="Arial" w:eastAsia="Arial" w:hAnsi="Arial"/>
                <w:sz w:val="17"/>
                <w:szCs w:val="17"/>
                <w:color w:val="0000FF"/>
              </w:rPr>
              <w:t>92081</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960" w:type="dxa"/>
            <w:vAlign w:val="bottom"/>
            <w:tcBorders>
              <w:bottom w:val="single" w:sz="8" w:color="9A9A9A"/>
            </w:tcBorders>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80" w:type="dxa"/>
            <w:vAlign w:val="bottom"/>
            <w:gridSpan w:val="2"/>
            <w:vMerge w:val="restart"/>
          </w:tcPr>
          <w:p>
            <w:pPr>
              <w:ind w:left="56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820" w:type="dxa"/>
            <w:vAlign w:val="bottom"/>
            <w:tcBorders>
              <w:top w:val="single" w:sz="8" w:color="2C2C2C"/>
            </w:tcBorders>
          </w:tcPr>
          <w:p>
            <w:pPr>
              <w:spacing w:after="0"/>
              <w:rPr>
                <w:sz w:val="20"/>
                <w:szCs w:val="20"/>
                <w:color w:val="auto"/>
              </w:rPr>
            </w:pPr>
          </w:p>
        </w:tc>
        <w:tc>
          <w:tcPr>
            <w:tcW w:w="7140" w:type="dxa"/>
            <w:vAlign w:val="bottom"/>
            <w:tcBorders>
              <w:top w:val="single" w:sz="8" w:color="2C2C2C"/>
            </w:tcBorders>
            <w:gridSpan w:val="14"/>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4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0" w:type="dxa"/>
            <w:vAlign w:val="bottom"/>
            <w:gridSpan w:val="2"/>
          </w:tcPr>
          <w:p>
            <w:pPr>
              <w:ind w:left="780"/>
              <w:spacing w:after="0" w:line="125"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0"/>
                <w:szCs w:val="10"/>
                <w:color w:val="auto"/>
              </w:rPr>
            </w:pPr>
          </w:p>
        </w:tc>
        <w:tc>
          <w:tcPr>
            <w:tcW w:w="96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Transaction</w:t>
            </w:r>
          </w:p>
        </w:tc>
        <w:tc>
          <w:tcPr>
            <w:tcW w:w="1800" w:type="dxa"/>
            <w:vAlign w:val="bottom"/>
            <w:gridSpan w:val="3"/>
          </w:tcPr>
          <w:p>
            <w:pPr>
              <w:ind w:left="120"/>
              <w:spacing w:after="0" w:line="125" w:lineRule="exact"/>
              <w:rPr>
                <w:sz w:val="20"/>
                <w:szCs w:val="20"/>
                <w:color w:val="auto"/>
              </w:rPr>
            </w:pPr>
            <w:r>
              <w:rPr>
                <w:rFonts w:ascii="Arial" w:cs="Arial" w:eastAsia="Arial" w:hAnsi="Arial"/>
                <w:sz w:val="12"/>
                <w:szCs w:val="12"/>
                <w:b w:val="1"/>
                <w:bCs w:val="1"/>
                <w:color w:val="auto"/>
                <w:w w:val="94"/>
              </w:rPr>
              <w:t>Disposed Of (D) (Instr. 3, 4 and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40" w:type="dxa"/>
            <w:vAlign w:val="bottom"/>
            <w:gridSpan w:val="3"/>
          </w:tcPr>
          <w:p>
            <w:pPr>
              <w:ind w:left="780"/>
              <w:spacing w:after="0" w:line="128"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8"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jc w:val="right"/>
              <w:ind w:right="36"/>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4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9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02/23/2021</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88"/>
              </w:rPr>
              <w:t>37,500</w:t>
            </w:r>
          </w:p>
        </w:tc>
        <w:tc>
          <w:tcPr>
            <w:tcW w:w="62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48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4"/>
          </w:tcPr>
          <w:p>
            <w:pPr>
              <w:jc w:val="right"/>
              <w:ind w:right="282"/>
              <w:spacing w:after="0"/>
              <w:rPr>
                <w:sz w:val="20"/>
                <w:szCs w:val="20"/>
                <w:color w:val="auto"/>
              </w:rPr>
            </w:pPr>
            <w:r>
              <w:rPr>
                <w:rFonts w:ascii="Arial" w:cs="Arial" w:eastAsia="Arial" w:hAnsi="Arial"/>
                <w:sz w:val="17"/>
                <w:szCs w:val="17"/>
                <w:color w:val="0000FF"/>
              </w:rPr>
              <w:t>37,500</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4"/>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380" w:type="dxa"/>
            <w:vAlign w:val="bottom"/>
            <w:gridSpan w:val="10"/>
          </w:tcPr>
          <w:p>
            <w:pPr>
              <w:jc w:val="right"/>
              <w:ind w:right="3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 Amount</w:t>
            </w:r>
          </w:p>
        </w:tc>
        <w:tc>
          <w:tcPr>
            <w:tcW w:w="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9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Execution Date,</w:t>
            </w:r>
          </w:p>
        </w:tc>
        <w:tc>
          <w:tcPr>
            <w:tcW w:w="12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   of</w:t>
            </w:r>
          </w:p>
        </w:tc>
        <w:tc>
          <w:tcPr>
            <w:tcW w:w="360" w:type="dxa"/>
            <w:vAlign w:val="bottom"/>
          </w:tcPr>
          <w:p>
            <w:pPr>
              <w:spacing w:after="0"/>
              <w:rPr>
                <w:sz w:val="11"/>
                <w:szCs w:val="11"/>
                <w:color w:val="auto"/>
              </w:rPr>
            </w:pPr>
          </w:p>
        </w:tc>
        <w:tc>
          <w:tcPr>
            <w:tcW w:w="148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9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3"/>
              </w:rPr>
              <w:t>(Month/Day/Year)</w:t>
            </w:r>
          </w:p>
        </w:tc>
        <w:tc>
          <w:tcPr>
            <w:tcW w:w="12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w w:val="92"/>
              </w:rPr>
              <w:t>Code (Instr.</w:t>
            </w:r>
          </w:p>
        </w:tc>
        <w:tc>
          <w:tcPr>
            <w:tcW w:w="960" w:type="dxa"/>
            <w:vAlign w:val="bottom"/>
            <w:gridSpan w:val="2"/>
          </w:tcPr>
          <w:p>
            <w:pPr>
              <w:ind w:left="1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Underlying</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960" w:type="dxa"/>
            <w:vAlign w:val="bottom"/>
          </w:tcPr>
          <w:p>
            <w:pPr>
              <w:spacing w:after="0"/>
              <w:rPr>
                <w:sz w:val="11"/>
                <w:szCs w:val="11"/>
                <w:color w:val="auto"/>
              </w:rPr>
            </w:pPr>
          </w:p>
        </w:tc>
        <w:tc>
          <w:tcPr>
            <w:tcW w:w="12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8"/>
              </w:rPr>
              <w:t>Derivative Security</w:t>
            </w:r>
          </w:p>
        </w:tc>
        <w:tc>
          <w:tcPr>
            <w:tcW w:w="6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8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gridSpan w:val="2"/>
          </w:tcPr>
          <w:p>
            <w:pPr>
              <w:ind w:left="1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48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4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480" w:type="dxa"/>
            <w:vAlign w:val="bottom"/>
            <w:vMerge w:val="restart"/>
          </w:tcPr>
          <w:p>
            <w:pPr>
              <w:ind w:left="20"/>
              <w:spacing w:after="0"/>
              <w:rPr>
                <w:sz w:val="20"/>
                <w:szCs w:val="20"/>
                <w:color w:val="auto"/>
              </w:rPr>
            </w:pPr>
            <w:r>
              <w:rPr>
                <w:rFonts w:ascii="Arial" w:cs="Arial" w:eastAsia="Arial" w:hAnsi="Arial"/>
                <w:sz w:val="17"/>
                <w:szCs w:val="17"/>
                <w:color w:val="0000FF"/>
                <w:w w:val="84"/>
              </w:rPr>
              <w:t>12,500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3"/>
                <w:szCs w:val="13"/>
                <w:color w:val="0000FF"/>
              </w:rPr>
              <w:t>Option(right</w:t>
            </w:r>
          </w:p>
        </w:tc>
        <w:tc>
          <w:tcPr>
            <w:tcW w:w="820" w:type="dxa"/>
            <w:vAlign w:val="bottom"/>
          </w:tcPr>
          <w:p>
            <w:pPr>
              <w:ind w:left="240"/>
              <w:spacing w:after="0" w:line="124"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18.2</w:t>
            </w:r>
          </w:p>
        </w:tc>
        <w:tc>
          <w:tcPr>
            <w:tcW w:w="960" w:type="dxa"/>
            <w:vAlign w:val="bottom"/>
          </w:tcPr>
          <w:p>
            <w:pPr>
              <w:ind w:left="200"/>
              <w:spacing w:after="0" w:line="124" w:lineRule="exact"/>
              <w:rPr>
                <w:sz w:val="20"/>
                <w:szCs w:val="20"/>
                <w:color w:val="auto"/>
              </w:rPr>
            </w:pPr>
            <w:r>
              <w:rPr>
                <w:rFonts w:ascii="Arial" w:cs="Arial" w:eastAsia="Arial" w:hAnsi="Arial"/>
                <w:sz w:val="13"/>
                <w:szCs w:val="13"/>
                <w:color w:val="0000FF"/>
              </w:rPr>
              <w:t>02/23/2021</w:t>
            </w: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ind w:left="100"/>
              <w:spacing w:after="0" w:line="124" w:lineRule="exact"/>
              <w:rPr>
                <w:sz w:val="20"/>
                <w:szCs w:val="20"/>
                <w:color w:val="auto"/>
              </w:rPr>
            </w:pPr>
            <w:r>
              <w:rPr>
                <w:rFonts w:ascii="Arial" w:cs="Arial" w:eastAsia="Arial" w:hAnsi="Arial"/>
                <w:sz w:val="13"/>
                <w:szCs w:val="13"/>
                <w:color w:val="0000FF"/>
              </w:rPr>
              <w:t>A</w:t>
            </w:r>
          </w:p>
        </w:tc>
        <w:tc>
          <w:tcPr>
            <w:tcW w:w="600" w:type="dxa"/>
            <w:vAlign w:val="bottom"/>
          </w:tcPr>
          <w:p>
            <w:pPr>
              <w:ind w:left="180"/>
              <w:spacing w:after="0" w:line="124" w:lineRule="exact"/>
              <w:rPr>
                <w:sz w:val="20"/>
                <w:szCs w:val="20"/>
                <w:color w:val="auto"/>
              </w:rPr>
            </w:pPr>
            <w:r>
              <w:rPr>
                <w:rFonts w:ascii="Arial" w:cs="Arial" w:eastAsia="Arial" w:hAnsi="Arial"/>
                <w:sz w:val="13"/>
                <w:szCs w:val="13"/>
                <w:color w:val="0000FF"/>
              </w:rPr>
              <w:t>12,500</w:t>
            </w:r>
          </w:p>
        </w:tc>
        <w:tc>
          <w:tcPr>
            <w:tcW w:w="36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00" w:type="dxa"/>
            <w:vAlign w:val="bottom"/>
          </w:tcPr>
          <w:p>
            <w:pPr>
              <w:spacing w:after="0" w:line="124" w:lineRule="exact"/>
              <w:rPr>
                <w:sz w:val="20"/>
                <w:szCs w:val="20"/>
                <w:color w:val="auto"/>
              </w:rPr>
            </w:pPr>
            <w:r>
              <w:rPr>
                <w:rFonts w:ascii="Arial" w:cs="Arial" w:eastAsia="Arial" w:hAnsi="Arial"/>
                <w:sz w:val="13"/>
                <w:szCs w:val="13"/>
                <w:color w:val="0000FF"/>
              </w:rPr>
              <w:t>02/22/2031</w:t>
            </w:r>
          </w:p>
        </w:tc>
        <w:tc>
          <w:tcPr>
            <w:tcW w:w="62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800" w:type="dxa"/>
            <w:vAlign w:val="bottom"/>
            <w:gridSpan w:val="3"/>
          </w:tcPr>
          <w:p>
            <w:pPr>
              <w:ind w:left="340"/>
              <w:spacing w:after="0" w:line="124"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40"/>
              <w:spacing w:after="0" w:line="124" w:lineRule="exact"/>
              <w:rPr>
                <w:sz w:val="20"/>
                <w:szCs w:val="20"/>
                <w:color w:val="auto"/>
              </w:rPr>
            </w:pPr>
            <w:r>
              <w:rPr>
                <w:rFonts w:ascii="Arial" w:cs="Arial" w:eastAsia="Arial" w:hAnsi="Arial"/>
                <w:sz w:val="13"/>
                <w:szCs w:val="13"/>
                <w:color w:val="0000FF"/>
                <w:w w:val="80"/>
              </w:rPr>
              <w:t>12,500</w:t>
            </w:r>
          </w:p>
        </w:tc>
        <w:tc>
          <w:tcPr>
            <w:tcW w:w="280" w:type="dxa"/>
            <w:vAlign w:val="bottom"/>
          </w:tcPr>
          <w:p>
            <w:pPr>
              <w:spacing w:after="0"/>
              <w:rPr>
                <w:sz w:val="10"/>
                <w:szCs w:val="10"/>
                <w:color w:val="auto"/>
              </w:rPr>
            </w:pPr>
          </w:p>
        </w:tc>
        <w:tc>
          <w:tcPr>
            <w:tcW w:w="660" w:type="dxa"/>
            <w:vAlign w:val="bottom"/>
          </w:tcPr>
          <w:p>
            <w:pPr>
              <w:ind w:left="320"/>
              <w:spacing w:after="0" w:line="12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0000FF"/>
              </w:rPr>
              <w:t>to buy)</w:t>
            </w: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ind w:left="120"/>
              <w:spacing w:after="0" w:line="141" w:lineRule="exact"/>
              <w:rPr>
                <w:sz w:val="20"/>
                <w:szCs w:val="20"/>
                <w:color w:val="auto"/>
              </w:rPr>
            </w:pPr>
            <w:r>
              <w:rPr>
                <w:rFonts w:ascii="Arial" w:cs="Arial" w:eastAsia="Arial" w:hAnsi="Arial"/>
                <w:sz w:val="13"/>
                <w:szCs w:val="13"/>
                <w:color w:val="0000FF"/>
              </w:rPr>
              <w:t>Stock</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-3032125</wp:posOffset>
            </wp:positionV>
            <wp:extent cx="7034530" cy="3074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3074035"/>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1"/>
        <w:spacing w:after="0" w:line="23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Each restricted stock unit represents a contingent right to receive one share of the Issuer's common stock. The restricted stock units will vest with respect to 25% of the restricted stock units on each of the first, second, third and fourth anniversaries of March 1, 2020, subject to the Reporting Person's continued service through the applicable vesting date. In addition, the award may become fully vested upon a qualifying termination of employment in connection with a change in control.</w:t>
      </w:r>
    </w:p>
    <w:p>
      <w:pPr>
        <w:spacing w:after="0" w:line="30"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37,500 shares of restricted stock units.</w:t>
      </w:r>
    </w:p>
    <w:p>
      <w:pPr>
        <w:spacing w:after="0" w:line="42" w:lineRule="exact"/>
        <w:rPr>
          <w:rFonts w:ascii="Arial" w:cs="Arial" w:eastAsia="Arial" w:hAnsi="Arial"/>
          <w:sz w:val="13"/>
          <w:szCs w:val="13"/>
          <w:color w:val="008000"/>
        </w:rPr>
      </w:pPr>
    </w:p>
    <w:p>
      <w:pPr>
        <w:ind w:left="40" w:right="220" w:firstLine="1"/>
        <w:spacing w:after="0" w:line="23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exercisable as it vests. 25% of the shares subject to the option vest on February 23, 2022, and 1/48th of the total number of shares subject to the option vest monthly thereafter, subject to the Reporting Person's continued service to the Issuer through each such vesting date. In addition, the stock option may become fully vested upon a qualifying termination of employment in connection with a change in control.</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Kamal Adawi, as attorney-</w:t>
            </w:r>
          </w:p>
        </w:tc>
        <w:tc>
          <w:tcPr>
            <w:tcW w:w="10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02/25/2021</w:t>
            </w:r>
          </w:p>
        </w:tc>
        <w:tc>
          <w:tcPr>
            <w:tcW w:w="0" w:type="dxa"/>
            <w:vAlign w:val="bottom"/>
          </w:tcPr>
          <w:p>
            <w:pPr>
              <w:spacing w:after="0"/>
              <w:rPr>
                <w:sz w:val="1"/>
                <w:szCs w:val="1"/>
                <w:color w:val="auto"/>
              </w:rPr>
            </w:pPr>
          </w:p>
        </w:tc>
      </w:tr>
      <w:tr>
        <w:trPr>
          <w:trHeight w:val="82"/>
        </w:trPr>
        <w:tc>
          <w:tcPr>
            <w:tcW w:w="440" w:type="dxa"/>
            <w:vAlign w:val="bottom"/>
            <w:vMerge w:val="restart"/>
          </w:tcPr>
          <w:p>
            <w:pPr>
              <w:spacing w:after="0" w:line="185" w:lineRule="exact"/>
              <w:rPr>
                <w:sz w:val="20"/>
                <w:szCs w:val="20"/>
                <w:color w:val="auto"/>
              </w:rPr>
            </w:pPr>
            <w:r>
              <w:rPr>
                <w:rFonts w:ascii="Arial" w:cs="Arial" w:eastAsia="Arial" w:hAnsi="Arial"/>
                <w:sz w:val="17"/>
                <w:szCs w:val="17"/>
                <w:color w:val="0000FF"/>
                <w:w w:val="90"/>
              </w:rPr>
              <w:t>in-fact</w:t>
            </w:r>
          </w:p>
        </w:tc>
        <w:tc>
          <w:tcPr>
            <w:tcW w:w="166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40" w:type="dxa"/>
            <w:vAlign w:val="bottom"/>
            <w:tcBorders>
              <w:bottom w:val="single" w:sz="8" w:color="auto"/>
            </w:tcBorders>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0"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7743"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2021-02-25T16:36:13Z</dcterms:created>
  <dcterms:modified xsi:type="dcterms:W3CDTF">2021-02-25T16:36:13Z</dcterms:modified>
</cp:coreProperties>
</file>