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21,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October 21, 2021, Exagen Inc. (the "Company"), entered into the Second Amendment to Loan and Security Agreement with Innovatus Life Sciences Lending I, LP ("Innovatus") and the other lenders party thereto (the "Second Loan Amendment"), which amended the term loan agreement, dated as of September 7, 2017, between the Company and Innovatus, as amended on November 19, 2019 (the "Original Loan Agreement"). The Second Loan Amendment will become effective on November 1, 2021.</w:t>
      </w:r>
    </w:p>
    <w:p>
      <w:pPr>
        <w:spacing w:after="0" w:line="13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Second Loan Amendment amends the Original Loan Agreement by, among other things, (i) decreasing the interest rate on all borrowings to 8.0%, of which 2.0% will be paid in-kind and capitalized to the principal amount of the outstanding term loan on a monthly basis until December 1, 2024; after which interest will accrue at an annual rate of 8.0%; (ii) extending the interest-only period through December 2024 and the maturity date to November 19, 2026; and (iii) changing the specified level of revenue, as measured quarterly on a rolling twelve-month basis, commencing with the quarter ending December 31, 2022, the Company must achieve to satisfy the related financial covenant in the Original Loan Agreement, subject to exceptions based on achievement of performance milestones and the ability to cure any default thereof with the issuance of equity securities or subordinated indebtedness. We refer to the effects of the Second Loan Amendment as the "Refinancing."</w:t>
      </w:r>
    </w:p>
    <w:p>
      <w:pPr>
        <w:spacing w:after="0" w:line="123" w:lineRule="exact"/>
        <w:rPr>
          <w:sz w:val="20"/>
          <w:szCs w:val="20"/>
          <w:color w:val="auto"/>
        </w:rPr>
      </w:pPr>
    </w:p>
    <w:p>
      <w:pPr>
        <w:ind w:right="100"/>
        <w:spacing w:after="0" w:line="301" w:lineRule="auto"/>
        <w:rPr>
          <w:rFonts w:ascii="Arial" w:cs="Arial" w:eastAsia="Arial" w:hAnsi="Arial"/>
          <w:sz w:val="16"/>
          <w:szCs w:val="16"/>
          <w:color w:val="0000FF"/>
        </w:rPr>
      </w:pPr>
      <w:r>
        <w:rPr>
          <w:rFonts w:ascii="Arial" w:cs="Arial" w:eastAsia="Arial" w:hAnsi="Arial"/>
          <w:sz w:val="16"/>
          <w:szCs w:val="16"/>
          <w:color w:val="auto"/>
        </w:rPr>
        <w:t xml:space="preserve">The foregoing description is a summary description of certain terms contained in the Second Loan Amendment and does not purport to be complete, and it is qualified in its entirety by reference to: (i) the copy of the Original Loan Agreement, filed with the Securities and Exchange Commission (the "SEC") as </w:t>
      </w:r>
      <w:hyperlink r:id="rId9">
        <w:r>
          <w:rPr>
            <w:rFonts w:ascii="Arial" w:cs="Arial" w:eastAsia="Arial" w:hAnsi="Arial"/>
            <w:sz w:val="16"/>
            <w:szCs w:val="16"/>
            <w:u w:val="single" w:color="auto"/>
            <w:color w:val="0000FF"/>
          </w:rPr>
          <w:t>Exhibit 10.32</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Company's Registration Statement on Form S-1 on August 23, 2019, (ii) the terms and conditions of the Second Loan Amendment,</w:t>
      </w:r>
      <w:r>
        <w:rPr>
          <w:rFonts w:ascii="Arial" w:cs="Arial" w:eastAsia="Arial" w:hAnsi="Arial"/>
          <w:sz w:val="16"/>
          <w:szCs w:val="16"/>
          <w:color w:val="0000FF"/>
        </w:rPr>
        <w:t xml:space="preserve"> </w:t>
      </w:r>
      <w:r>
        <w:rPr>
          <w:rFonts w:ascii="Arial" w:cs="Arial" w:eastAsia="Arial" w:hAnsi="Arial"/>
          <w:sz w:val="16"/>
          <w:szCs w:val="16"/>
          <w:color w:val="000000"/>
        </w:rPr>
        <w:t>which will be filed as an exhibit to the Company's Quarterly Report on Form 10-Q to be filed for the quarter ending September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under Item 1.01 of this Current Report on Form 8-K is incorporated into this Item 2.03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25, 2021, the Company issued a press release announcing the Refinancing.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2720" w:type="dxa"/>
            <w:vAlign w:val="bottom"/>
            <w:tcBorders>
              <w:bottom w:val="single" w:sz="8" w:color="0000FF"/>
            </w:tcBorders>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October 25, 2021</w:t>
              </w:r>
            </w:hyperlink>
          </w:p>
        </w:tc>
        <w:tc>
          <w:tcPr>
            <w:tcW w:w="706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0"/>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October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46558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4655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Exagen Inc. Announces $27.2 Million Debt Refinancing</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October 25, 2021</w:t>
      </w:r>
    </w:p>
    <w:p>
      <w:pPr>
        <w:spacing w:after="0" w:line="247"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SAN DIEGO, CA – Exagen Inc. (Nasdaq: XGN), a leading provider of autoimmune testing solutions, announced today that it entered into an amendment to its loan and security agreement with its primary lender, an affiliate of Innovatus Capital Partners, LLC (“Innovatus”). The amended agreement provides a $27.2 million, 5-year term loan at 8.0% interest, of which 2.0% is paid in-kind in the form of additional term loans. Additional information regarding the amendment is available in the company’s Current Report on Form 8-K filed with the Securities and Exchange Commission on October 25, 2021.</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“Innovatus has been a great partner to Exagen and we are excited about extending our relationship,” said Ron Rocca, President and Chief Executive Officer of Exagen.</w:t>
      </w:r>
    </w:p>
    <w:p>
      <w:pPr>
        <w:spacing w:after="0" w:line="107" w:lineRule="exact"/>
        <w:rPr>
          <w:sz w:val="20"/>
          <w:szCs w:val="20"/>
          <w:color w:val="auto"/>
        </w:rPr>
      </w:pPr>
    </w:p>
    <w:p>
      <w:pPr>
        <w:jc w:val="both"/>
        <w:ind w:right="380"/>
        <w:spacing w:after="0" w:line="271" w:lineRule="auto"/>
        <w:rPr>
          <w:sz w:val="20"/>
          <w:szCs w:val="20"/>
          <w:color w:val="auto"/>
        </w:rPr>
      </w:pPr>
      <w:r>
        <w:rPr>
          <w:rFonts w:ascii="Arial" w:cs="Arial" w:eastAsia="Arial" w:hAnsi="Arial"/>
          <w:sz w:val="21"/>
          <w:szCs w:val="21"/>
          <w:color w:val="auto"/>
        </w:rPr>
        <w:t>“We are delighted to continue our support of Exagen in its pursuit of transforming the care for patients suffering from chronic autoimmune diseases,” said Claes Ekstrom, Managing Director at Innovatus. “We look forward to supporting the outstanding team at Exagen in their mission to improve patient outcomes and lower healthcare costs.”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w:t>
      </w:r>
    </w:p>
    <w:p>
      <w:pPr>
        <w:spacing w:after="0" w:line="158" w:lineRule="exact"/>
        <w:rPr>
          <w:sz w:val="20"/>
          <w:szCs w:val="20"/>
          <w:color w:val="auto"/>
        </w:rPr>
      </w:pPr>
    </w:p>
    <w:p>
      <w:pPr>
        <w:spacing w:after="0" w:line="338" w:lineRule="auto"/>
        <w:rPr>
          <w:sz w:val="20"/>
          <w:szCs w:val="20"/>
          <w:color w:val="auto"/>
        </w:rPr>
      </w:pPr>
      <w:r>
        <w:rPr>
          <w:rFonts w:ascii="Arial" w:cs="Arial" w:eastAsia="Arial" w:hAnsi="Arial"/>
          <w:sz w:val="19"/>
          <w:szCs w:val="19"/>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more information, please visit </w:t>
      </w:r>
      <w:r>
        <w:rPr>
          <w:rFonts w:ascii="Arial" w:cs="Arial" w:eastAsia="Arial" w:hAnsi="Arial"/>
          <w:sz w:val="19"/>
          <w:szCs w:val="19"/>
          <w:u w:val="single" w:color="auto"/>
          <w:color w:val="00467F"/>
        </w:rPr>
        <w:t>www.Exagen.com</w:t>
      </w:r>
      <w:r>
        <w:rPr>
          <w:rFonts w:ascii="Arial" w:cs="Arial" w:eastAsia="Arial" w:hAnsi="Arial"/>
          <w:sz w:val="19"/>
          <w:szCs w:val="19"/>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Innovatus Capital Partners, LLC</w:t>
      </w:r>
    </w:p>
    <w:p>
      <w:pPr>
        <w:spacing w:after="0" w:line="172" w:lineRule="exact"/>
        <w:rPr>
          <w:sz w:val="20"/>
          <w:szCs w:val="20"/>
          <w:color w:val="auto"/>
        </w:rPr>
      </w:pPr>
    </w:p>
    <w:p>
      <w:pPr>
        <w:ind w:right="80"/>
        <w:spacing w:after="0" w:line="346" w:lineRule="auto"/>
        <w:rPr>
          <w:sz w:val="20"/>
          <w:szCs w:val="20"/>
          <w:color w:val="auto"/>
        </w:rPr>
      </w:pPr>
      <w:r>
        <w:rPr>
          <w:rFonts w:ascii="Arial" w:cs="Arial" w:eastAsia="Arial" w:hAnsi="Arial"/>
          <w:sz w:val="19"/>
          <w:szCs w:val="19"/>
          <w:color w:val="auto"/>
        </w:rPr>
        <w:t>Innovatus Capital Partners, LLC, is an independent adviser and portfolio management firm with approximately $1.6B in assets under management. Innovatus adheres to an investment strategy that identifies disruptive and growth opportunities across multiple asset categories with a unifying theme of capital preservation, income generation, and upside optionality. The firm has a dedicated team of life sciences investment professionals with deep experience in healthcare,</w:t>
      </w:r>
    </w:p>
    <w:p>
      <w:pPr>
        <w:sectPr>
          <w:pgSz w:w="11900" w:h="16838" w:orient="portrait"/>
          <w:cols w:equalWidth="0" w:num="1">
            <w:col w:w="11240"/>
          </w:cols>
          <w:pgMar w:left="320" w:top="1422" w:right="339" w:bottom="1440" w:gutter="0" w:footer="0" w:header="0"/>
        </w:sectPr>
      </w:pPr>
    </w:p>
    <w:bookmarkStart w:id="4" w:name="page5"/>
    <w:bookmarkEnd w:id="4"/>
    <w:p>
      <w:pPr>
        <w:spacing w:after="0" w:line="2" w:lineRule="exact"/>
        <w:rPr>
          <w:sz w:val="20"/>
          <w:szCs w:val="20"/>
          <w:color w:val="auto"/>
        </w:rPr>
      </w:pPr>
    </w:p>
    <w:p>
      <w:pPr>
        <w:jc w:val="both"/>
        <w:ind w:right="480"/>
        <w:spacing w:after="0" w:line="311" w:lineRule="auto"/>
        <w:rPr>
          <w:sz w:val="20"/>
          <w:szCs w:val="20"/>
          <w:color w:val="auto"/>
        </w:rPr>
      </w:pPr>
      <w:r>
        <w:rPr>
          <w:rFonts w:ascii="Arial" w:cs="Arial" w:eastAsia="Arial" w:hAnsi="Arial"/>
          <w:sz w:val="21"/>
          <w:szCs w:val="21"/>
          <w:color w:val="auto"/>
        </w:rPr>
        <w:t>including life sciences. Innovatus and its principals have significant experience providing debt financing to medical device, diagnostics, and biotechnology companies that address unmet medical needs, improve patient outcomes, and reduce overall healthcare expenditures. Further information can be found at www.innovatuscp.com.</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7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and demand for, Exagen’s services and testing solutions, Exagen’s potential growth and expansion, Exagen’s continued relationship with Innovatus, and management’s and Innovatus’s views and expectations of the same.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business strategies, including its strategy of integrating the promotion of its existing and future proprietary testing products with the promotion of therapeutics;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Exagen’s Annual Report on Form 10-K for the year ended December 31, 2020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ectPr>
          <w:pgSz w:w="11900" w:h="16838" w:orient="portrait"/>
          <w:cols w:equalWidth="0" w:num="1">
            <w:col w:w="11160"/>
          </w:cols>
          <w:pgMar w:left="320" w:top="1440" w:right="419" w:bottom="1440" w:gutter="0" w:footer="0" w:header="0"/>
        </w:sectPr>
      </w:pPr>
    </w:p>
    <w:bookmarkStart w:id="5" w:name="page6"/>
    <w:bookmarkEnd w:id="5"/>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Ryan Douglas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563C1"/>
        </w:rPr>
        <w:t>rdouglas@exagen.com</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760.560.1525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Kamal Adawi</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563C1"/>
        </w:rPr>
        <w:t>kadawi@exagen.com</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760.477.5514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eg"/><Relationship Id="rId9" Type="http://schemas.openxmlformats.org/officeDocument/2006/relationships/hyperlink" Target="http://www.sec.gov/Archives/edgar/data/1274737/000119312519228011/d692844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2021-10-25T07:27:41Z</dcterms:created>
  <dcterms:modified xsi:type="dcterms:W3CDTF">2021-10-25T07:27:41Z</dcterms:modified>
</cp:coreProperties>
</file>