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Hazeltine Mark</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EXAGEN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1261 LIBERTY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EXAGEN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02/08/2023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5"/>
        <w:spacing w:after="0"/>
        <w:rPr>
          <w:sz w:val="20"/>
          <w:szCs w:val="20"/>
          <w:color w:val="auto"/>
        </w:rPr>
      </w:pPr>
      <w:r>
        <w:rPr>
          <w:rFonts w:ascii="Arial" w:cs="Arial" w:eastAsia="Arial" w:hAnsi="Arial"/>
          <w:sz w:val="17"/>
          <w:szCs w:val="17"/>
          <w:color w:val="0000FF"/>
        </w:rPr>
        <w:t>Chief Business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20" w:type="dxa"/>
            <w:vAlign w:val="bottom"/>
            <w:gridSpan w:val="8"/>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VISTA</w:t>
            </w:r>
          </w:p>
        </w:tc>
        <w:tc>
          <w:tcPr>
            <w:tcW w:w="860" w:type="dxa"/>
            <w:vAlign w:val="bottom"/>
            <w:vMerge w:val="restart"/>
          </w:tcPr>
          <w:p>
            <w:pPr>
              <w:ind w:left="60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92081</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02/08/2023</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9"/>
              </w:rPr>
              <w:t>5,821</w:t>
            </w:r>
            <w:r>
              <w:rPr>
                <w:rFonts w:ascii="Arial" w:cs="Arial" w:eastAsia="Arial" w:hAnsi="Arial"/>
                <w:sz w:val="22"/>
                <w:szCs w:val="22"/>
                <w:color w:val="008000"/>
                <w:w w:val="99"/>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2.6924</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93,872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were sold by the reporting person to generate proceeds used to satisfy the tax withholding obligation that arose upon the vesting of certain restricted stock units granted to the reporting person on February 4, 2022.</w:t>
      </w:r>
    </w:p>
    <w:p>
      <w:pPr>
        <w:sectPr>
          <w:pgSz w:w="11900" w:h="16838" w:orient="portrait"/>
          <w:cols w:equalWidth="0" w:num="1">
            <w:col w:w="11080"/>
          </w:cols>
          <w:pgMar w:left="460" w:top="225" w:right="359" w:bottom="1440" w:gutter="0" w:footer="0" w:header="0"/>
          <w:type w:val="continuous"/>
        </w:sectPr>
      </w:pP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Kamal Adawi,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16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5"/>
          <w:szCs w:val="15"/>
          <w:color w:val="0000FF"/>
        </w:rPr>
        <w:t>02/10/2023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2986"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2023-02-10T15:13:31Z</dcterms:created>
  <dcterms:modified xsi:type="dcterms:W3CDTF">2023-02-10T15:13:31Z</dcterms:modified>
</cp:coreProperties>
</file>