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1261 LIBERTY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VISTA</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92081</w:t>
      </w:r>
      <w:r>
        <w:rPr>
          <w:sz w:val="20"/>
          <w:szCs w:val="20"/>
          <w:color w:val="auto"/>
        </w:rPr>
        <w:tab/>
      </w:r>
      <w:r>
        <w:rPr>
          <w:rFonts w:ascii="Arial" w:cs="Arial" w:eastAsia="Arial" w:hAnsi="Arial"/>
          <w:sz w:val="22"/>
          <w:szCs w:val="22"/>
          <w:color w:val="auto"/>
        </w:rPr>
        <w:t>(760) 560-1501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Rocca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Pallares</w:t>
            </w:r>
          </w:p>
        </w:tc>
        <w:tc>
          <w:tcPr>
            <w:tcW w:w="1220" w:type="dxa"/>
            <w:vAlign w:val="bottom"/>
          </w:tcPr>
          <w:p>
            <w:pPr>
              <w:ind w:left="500"/>
              <w:spacing w:after="0"/>
              <w:rPr>
                <w:sz w:val="20"/>
                <w:szCs w:val="20"/>
                <w:color w:val="auto"/>
              </w:rPr>
            </w:pPr>
            <w:r>
              <w:rPr>
                <w:rFonts w:ascii="Arial" w:cs="Arial" w:eastAsia="Arial" w:hAnsi="Arial"/>
                <w:sz w:val="22"/>
                <w:szCs w:val="22"/>
                <w:color w:val="auto"/>
                <w:w w:val="93"/>
              </w:rPr>
              <w:t>Ebetuel</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Radak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Witney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Tullis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L.L.</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Weinstein</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Vista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18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2580" w:type="dxa"/>
            <w:vAlign w:val="bottom"/>
            <w:gridSpan w:val="2"/>
          </w:tcPr>
          <w:p>
            <w:pPr>
              <w:ind w:left="520"/>
              <w:spacing w:after="0"/>
              <w:rPr>
                <w:sz w:val="20"/>
                <w:szCs w:val="20"/>
                <w:color w:val="auto"/>
              </w:rPr>
            </w:pPr>
            <w:r>
              <w:rPr>
                <w:rFonts w:ascii="Arial" w:cs="Arial" w:eastAsia="Arial" w:hAnsi="Arial"/>
                <w:sz w:val="22"/>
                <w:szCs w:val="22"/>
                <w:color w:val="auto"/>
              </w:rPr>
              <w:t>Section 3(c)(1)</w:t>
            </w:r>
          </w:p>
        </w:tc>
        <w:tc>
          <w:tcPr>
            <w:tcW w:w="2060" w:type="dxa"/>
            <w:vAlign w:val="bottom"/>
          </w:tcPr>
          <w:p>
            <w:pPr>
              <w:ind w:left="120"/>
              <w:spacing w:after="0"/>
              <w:rPr>
                <w:sz w:val="20"/>
                <w:szCs w:val="20"/>
                <w:color w:val="auto"/>
              </w:rPr>
            </w:pPr>
            <w:r>
              <w:rPr>
                <w:rFonts w:ascii="Arial" w:cs="Arial" w:eastAsia="Arial" w:hAnsi="Arial"/>
                <w:sz w:val="22"/>
                <w:szCs w:val="22"/>
                <w:color w:val="auto"/>
              </w:rPr>
              <w:t>Section 3(c)(9)</w:t>
            </w: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2580" w:type="dxa"/>
            <w:vAlign w:val="bottom"/>
            <w:gridSpan w:val="2"/>
            <w:vMerge w:val="restart"/>
          </w:tcPr>
          <w:p>
            <w:pPr>
              <w:ind w:left="520"/>
              <w:spacing w:after="0"/>
              <w:rPr>
                <w:sz w:val="20"/>
                <w:szCs w:val="20"/>
                <w:color w:val="auto"/>
              </w:rPr>
            </w:pPr>
            <w:r>
              <w:rPr>
                <w:rFonts w:ascii="Arial" w:cs="Arial" w:eastAsia="Arial" w:hAnsi="Arial"/>
                <w:sz w:val="22"/>
                <w:szCs w:val="22"/>
                <w:color w:val="auto"/>
              </w:rPr>
              <w:t>Section 3(c)(2)</w:t>
            </w:r>
          </w:p>
        </w:tc>
        <w:tc>
          <w:tcPr>
            <w:tcW w:w="2060" w:type="dxa"/>
            <w:vAlign w:val="bottom"/>
            <w:vMerge w:val="restart"/>
          </w:tcPr>
          <w:p>
            <w:pPr>
              <w:ind w:left="12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81"/>
        </w:trPr>
        <w:tc>
          <w:tcPr>
            <w:tcW w:w="418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2580" w:type="dxa"/>
            <w:vAlign w:val="bottom"/>
            <w:gridSpan w:val="2"/>
            <w:vMerge w:val="continue"/>
          </w:tcPr>
          <w:p>
            <w:pPr>
              <w:spacing w:after="0"/>
              <w:rPr>
                <w:sz w:val="7"/>
                <w:szCs w:val="7"/>
                <w:color w:val="auto"/>
              </w:rPr>
            </w:pP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80" w:type="dxa"/>
            <w:vAlign w:val="bottom"/>
            <w:vMerge w:val="continue"/>
          </w:tcPr>
          <w:p>
            <w:pPr>
              <w:spacing w:after="0"/>
              <w:rPr>
                <w:sz w:val="18"/>
                <w:szCs w:val="18"/>
                <w:color w:val="auto"/>
              </w:rPr>
            </w:pPr>
          </w:p>
        </w:tc>
        <w:tc>
          <w:tcPr>
            <w:tcW w:w="2580" w:type="dxa"/>
            <w:vAlign w:val="bottom"/>
            <w:gridSpan w:val="2"/>
            <w:vMerge w:val="restart"/>
          </w:tcPr>
          <w:p>
            <w:pPr>
              <w:ind w:left="520"/>
              <w:spacing w:after="0"/>
              <w:rPr>
                <w:sz w:val="20"/>
                <w:szCs w:val="20"/>
                <w:color w:val="auto"/>
              </w:rPr>
            </w:pPr>
            <w:r>
              <w:rPr>
                <w:rFonts w:ascii="Arial" w:cs="Arial" w:eastAsia="Arial" w:hAnsi="Arial"/>
                <w:sz w:val="22"/>
                <w:szCs w:val="22"/>
                <w:color w:val="auto"/>
              </w:rPr>
              <w:t>Section 3(c)(3)</w:t>
            </w:r>
          </w:p>
        </w:tc>
        <w:tc>
          <w:tcPr>
            <w:tcW w:w="2060" w:type="dxa"/>
            <w:vAlign w:val="bottom"/>
            <w:vMerge w:val="restart"/>
          </w:tcPr>
          <w:p>
            <w:pPr>
              <w:ind w:left="14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162"/>
        </w:trPr>
        <w:tc>
          <w:tcPr>
            <w:tcW w:w="4180" w:type="dxa"/>
            <w:vAlign w:val="bottom"/>
            <w:vMerge w:val="restart"/>
          </w:tcPr>
          <w:p>
            <w:pPr>
              <w:ind w:left="360"/>
              <w:spacing w:after="0"/>
              <w:rPr>
                <w:sz w:val="20"/>
                <w:szCs w:val="20"/>
                <w:color w:val="auto"/>
              </w:rPr>
            </w:pPr>
            <w:r>
              <w:rPr>
                <w:rFonts w:ascii="Arial" w:cs="Arial" w:eastAsia="Arial" w:hAnsi="Arial"/>
                <w:sz w:val="22"/>
                <w:szCs w:val="22"/>
                <w:color w:val="auto"/>
              </w:rPr>
              <w:t>Rule 505</w:t>
            </w:r>
          </w:p>
        </w:tc>
        <w:tc>
          <w:tcPr>
            <w:tcW w:w="258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80" w:type="dxa"/>
            <w:vAlign w:val="bottom"/>
            <w:vMerge w:val="continue"/>
          </w:tcPr>
          <w:p>
            <w:pPr>
              <w:spacing w:after="0"/>
              <w:rPr>
                <w:sz w:val="11"/>
                <w:szCs w:val="11"/>
                <w:color w:val="auto"/>
              </w:rPr>
            </w:pPr>
          </w:p>
        </w:tc>
        <w:tc>
          <w:tcPr>
            <w:tcW w:w="2580" w:type="dxa"/>
            <w:vAlign w:val="bottom"/>
            <w:gridSpan w:val="2"/>
            <w:vMerge w:val="restart"/>
          </w:tcPr>
          <w:p>
            <w:pPr>
              <w:ind w:left="520"/>
              <w:spacing w:after="0"/>
              <w:rPr>
                <w:sz w:val="20"/>
                <w:szCs w:val="20"/>
                <w:color w:val="auto"/>
              </w:rPr>
            </w:pPr>
            <w:r>
              <w:rPr>
                <w:rFonts w:ascii="Arial" w:cs="Arial" w:eastAsia="Arial" w:hAnsi="Arial"/>
                <w:sz w:val="22"/>
                <w:szCs w:val="22"/>
                <w:color w:val="auto"/>
              </w:rPr>
              <w:t>Section 3(c)(4)</w:t>
            </w:r>
          </w:p>
        </w:tc>
        <w:tc>
          <w:tcPr>
            <w:tcW w:w="2060" w:type="dxa"/>
            <w:vAlign w:val="bottom"/>
            <w:vMerge w:val="restart"/>
          </w:tcPr>
          <w:p>
            <w:pPr>
              <w:ind w:left="12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297"/>
        </w:trPr>
        <w:tc>
          <w:tcPr>
            <w:tcW w:w="418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2580" w:type="dxa"/>
            <w:vAlign w:val="bottom"/>
            <w:gridSpan w:val="2"/>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18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2580" w:type="dxa"/>
            <w:vAlign w:val="bottom"/>
            <w:gridSpan w:val="2"/>
          </w:tcPr>
          <w:p>
            <w:pPr>
              <w:ind w:left="520"/>
              <w:spacing w:after="0"/>
              <w:rPr>
                <w:sz w:val="20"/>
                <w:szCs w:val="20"/>
                <w:color w:val="auto"/>
              </w:rPr>
            </w:pPr>
            <w:r>
              <w:rPr>
                <w:rFonts w:ascii="Arial" w:cs="Arial" w:eastAsia="Arial" w:hAnsi="Arial"/>
                <w:sz w:val="22"/>
                <w:szCs w:val="22"/>
                <w:color w:val="auto"/>
              </w:rPr>
              <w:t>Section 3(c)(5)</w:t>
            </w:r>
          </w:p>
        </w:tc>
        <w:tc>
          <w:tcPr>
            <w:tcW w:w="2060" w:type="dxa"/>
            <w:vAlign w:val="bottom"/>
          </w:tcPr>
          <w:p>
            <w:pPr>
              <w:ind w:left="12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275"/>
        </w:trPr>
        <w:tc>
          <w:tcPr>
            <w:tcW w:w="4180" w:type="dxa"/>
            <w:vAlign w:val="bottom"/>
          </w:tcPr>
          <w:p>
            <w:pPr>
              <w:ind w:left="360"/>
              <w:spacing w:after="0"/>
              <w:rPr>
                <w:sz w:val="20"/>
                <w:szCs w:val="20"/>
                <w:color w:val="auto"/>
              </w:rPr>
            </w:pPr>
            <w:r>
              <w:rPr>
                <w:rFonts w:ascii="Arial" w:cs="Arial" w:eastAsia="Arial" w:hAnsi="Arial"/>
                <w:sz w:val="22"/>
                <w:szCs w:val="22"/>
                <w:color w:val="auto"/>
              </w:rPr>
              <w:t>Securities Act Section 4(a)(5)</w:t>
            </w:r>
          </w:p>
        </w:tc>
        <w:tc>
          <w:tcPr>
            <w:tcW w:w="2580" w:type="dxa"/>
            <w:vAlign w:val="bottom"/>
            <w:gridSpan w:val="2"/>
            <w:vMerge w:val="restart"/>
          </w:tcPr>
          <w:p>
            <w:pPr>
              <w:ind w:left="520"/>
              <w:spacing w:after="0"/>
              <w:rPr>
                <w:sz w:val="20"/>
                <w:szCs w:val="20"/>
                <w:color w:val="auto"/>
              </w:rPr>
            </w:pPr>
            <w:r>
              <w:rPr>
                <w:rFonts w:ascii="Arial" w:cs="Arial" w:eastAsia="Arial" w:hAnsi="Arial"/>
                <w:sz w:val="22"/>
                <w:szCs w:val="22"/>
                <w:color w:val="auto"/>
              </w:rPr>
              <w:t>Section 3(c)(6)</w:t>
            </w:r>
          </w:p>
        </w:tc>
        <w:tc>
          <w:tcPr>
            <w:tcW w:w="2060" w:type="dxa"/>
            <w:vAlign w:val="bottom"/>
            <w:vMerge w:val="restart"/>
          </w:tcPr>
          <w:p>
            <w:pPr>
              <w:ind w:left="12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108"/>
        </w:trPr>
        <w:tc>
          <w:tcPr>
            <w:tcW w:w="4180" w:type="dxa"/>
            <w:vAlign w:val="bottom"/>
          </w:tcPr>
          <w:p>
            <w:pPr>
              <w:spacing w:after="0"/>
              <w:rPr>
                <w:sz w:val="9"/>
                <w:szCs w:val="9"/>
                <w:color w:val="auto"/>
              </w:rPr>
            </w:pPr>
          </w:p>
        </w:tc>
        <w:tc>
          <w:tcPr>
            <w:tcW w:w="2580" w:type="dxa"/>
            <w:vAlign w:val="bottom"/>
            <w:gridSpan w:val="2"/>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ind w:left="460"/>
              <w:spacing w:after="0"/>
              <w:rPr>
                <w:sz w:val="20"/>
                <w:szCs w:val="20"/>
                <w:color w:val="auto"/>
              </w:rPr>
            </w:pPr>
            <w:r>
              <w:rPr>
                <w:rFonts w:ascii="Arial" w:cs="Arial" w:eastAsia="Arial" w:hAnsi="Arial"/>
                <w:sz w:val="22"/>
                <w:szCs w:val="22"/>
                <w:color w:val="auto"/>
              </w:rPr>
              <w:t>Section 3(c)(7)</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2015-10-09</w:t>
            </w:r>
          </w:p>
        </w:tc>
        <w:tc>
          <w:tcPr>
            <w:tcW w:w="2580" w:type="dxa"/>
            <w:vAlign w:val="bottom"/>
            <w:gridSpan w:val="2"/>
          </w:tcPr>
          <w:p>
            <w:pPr>
              <w:ind w:left="140"/>
              <w:spacing w:after="0"/>
              <w:rPr>
                <w:sz w:val="20"/>
                <w:szCs w:val="20"/>
                <w:color w:val="auto"/>
              </w:rPr>
            </w:pPr>
            <w:r>
              <w:rPr>
                <w:rFonts w:ascii="Arial" w:cs="Arial" w:eastAsia="Arial" w:hAnsi="Arial"/>
                <w:sz w:val="22"/>
                <w:szCs w:val="22"/>
                <w:color w:val="auto"/>
              </w:rPr>
              <w:t>First Sale Yet to Occur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80" w:type="dxa"/>
            <w:vAlign w:val="bottom"/>
          </w:tcPr>
          <w:p>
            <w:pPr>
              <w:ind w:left="100"/>
              <w:spacing w:after="0"/>
              <w:rPr>
                <w:sz w:val="20"/>
                <w:szCs w:val="20"/>
                <w:color w:val="auto"/>
              </w:rPr>
            </w:pPr>
            <w:r>
              <w:rPr>
                <w:rFonts w:ascii="Arial" w:cs="Arial" w:eastAsia="Arial" w:hAnsi="Arial"/>
                <w:sz w:val="22"/>
                <w:szCs w:val="22"/>
                <w:color w:val="auto"/>
              </w:rPr>
              <w:t>Yes X No</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260"/>
              <w:spacing w:after="0"/>
              <w:rPr>
                <w:sz w:val="20"/>
                <w:szCs w:val="20"/>
                <w:color w:val="auto"/>
              </w:rPr>
            </w:pPr>
            <w:r>
              <w:rPr>
                <w:rFonts w:ascii="Arial" w:cs="Arial" w:eastAsia="Arial" w:hAnsi="Arial"/>
                <w:sz w:val="22"/>
                <w:szCs w:val="22"/>
                <w:color w:val="auto"/>
              </w:rPr>
              <w:t>Equity</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40"/>
              <w:spacing w:after="0"/>
              <w:rPr>
                <w:sz w:val="20"/>
                <w:szCs w:val="20"/>
                <w:color w:val="auto"/>
              </w:rPr>
            </w:pPr>
            <w:r>
              <w:rPr>
                <w:rFonts w:ascii="Arial" w:cs="Arial" w:eastAsia="Arial" w:hAnsi="Arial"/>
                <w:sz w:val="22"/>
                <w:szCs w:val="22"/>
                <w:color w:val="auto"/>
              </w:rPr>
              <w:t>X Debt</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4"/>
              </w:rPr>
              <w:t>X Option, Warrant or Other Right to Acquire Another Security</w:t>
            </w: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gridSpan w:val="2"/>
            <w:vMerge w:val="restart"/>
          </w:tcPr>
          <w:p>
            <w:pPr>
              <w:ind w:left="2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500" w:type="dxa"/>
            <w:vAlign w:val="bottom"/>
          </w:tcPr>
          <w:p>
            <w:pPr>
              <w:spacing w:after="0"/>
              <w:rPr>
                <w:sz w:val="13"/>
                <w:szCs w:val="13"/>
                <w:color w:val="auto"/>
              </w:rPr>
            </w:pPr>
          </w:p>
        </w:tc>
        <w:tc>
          <w:tcPr>
            <w:tcW w:w="3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2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240" w:top="118" w:right="739" w:bottom="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1700"/>
          </w:cols>
          <w:pgMar w:left="240" w:top="118" w:right="73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220" w:type="dxa"/>
            <w:vAlign w:val="bottom"/>
          </w:tcPr>
          <w:p>
            <w:pPr>
              <w:jc w:val="right"/>
              <w:spacing w:after="0"/>
              <w:rPr>
                <w:sz w:val="20"/>
                <w:szCs w:val="20"/>
                <w:color w:val="auto"/>
              </w:rPr>
            </w:pPr>
            <w:r>
              <w:rPr>
                <w:rFonts w:ascii="Arial" w:cs="Arial" w:eastAsia="Arial" w:hAnsi="Arial"/>
                <w:sz w:val="22"/>
                <w:szCs w:val="22"/>
                <w:color w:val="auto"/>
              </w:rPr>
              <w:t>$4,500,000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220" w:type="dxa"/>
            <w:vAlign w:val="bottom"/>
          </w:tcPr>
          <w:p>
            <w:pPr>
              <w:spacing w:after="0"/>
              <w:rPr>
                <w:sz w:val="20"/>
                <w:szCs w:val="20"/>
                <w:color w:val="auto"/>
              </w:rPr>
            </w:pPr>
            <w:r>
              <w:rPr>
                <w:rFonts w:ascii="Arial" w:cs="Arial" w:eastAsia="Arial" w:hAnsi="Arial"/>
                <w:sz w:val="22"/>
                <w:szCs w:val="22"/>
                <w:color w:val="auto"/>
              </w:rPr>
              <w:t>Total Amount Sold</w:t>
            </w:r>
          </w:p>
        </w:tc>
        <w:tc>
          <w:tcPr>
            <w:tcW w:w="1220" w:type="dxa"/>
            <w:vAlign w:val="bottom"/>
          </w:tcPr>
          <w:p>
            <w:pPr>
              <w:jc w:val="right"/>
              <w:spacing w:after="0"/>
              <w:rPr>
                <w:sz w:val="20"/>
                <w:szCs w:val="20"/>
                <w:color w:val="auto"/>
              </w:rPr>
            </w:pPr>
            <w:r>
              <w:rPr>
                <w:rFonts w:ascii="Arial" w:cs="Arial" w:eastAsia="Arial" w:hAnsi="Arial"/>
                <w:sz w:val="22"/>
                <w:szCs w:val="22"/>
                <w:color w:val="auto"/>
              </w:rPr>
              <w:t>$2,999,766</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440" w:type="dxa"/>
            <w:vAlign w:val="bottom"/>
            <w:gridSpan w:val="2"/>
          </w:tcPr>
          <w:p>
            <w:pPr>
              <w:jc w:val="right"/>
              <w:spacing w:after="0"/>
              <w:rPr>
                <w:sz w:val="20"/>
                <w:szCs w:val="20"/>
                <w:color w:val="auto"/>
              </w:rPr>
            </w:pPr>
            <w:r>
              <w:rPr>
                <w:rFonts w:ascii="Arial" w:cs="Arial" w:eastAsia="Arial" w:hAnsi="Arial"/>
                <w:sz w:val="22"/>
                <w:szCs w:val="22"/>
                <w:color w:val="auto"/>
                <w:w w:val="89"/>
              </w:rPr>
              <w:t>Total Remaining to be Sold $1,500,234</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9"/>
          <w:szCs w:val="19"/>
          <w:color w:val="auto"/>
        </w:rPr>
        <w:t>Select if securities in the offering have been or may be sold to persons who do not qualify as accredited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-137160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p>
      <w:pPr>
        <w:sectPr>
          <w:pgSz w:w="11900" w:h="16838" w:orient="portrait"/>
          <w:cols w:equalWidth="0" w:num="1">
            <w:col w:w="10920"/>
          </w:cols>
          <w:pgMar w:left="240" w:top="118" w:right="739" w:bottom="0" w:gutter="0" w:footer="0" w:header="0"/>
          <w:type w:val="continuous"/>
        </w:sectPr>
      </w:pPr>
    </w:p>
    <w:bookmarkStart w:id="4" w:name="page5"/>
    <w:bookmarkEnd w:id="4"/>
    <w:p>
      <w:pPr>
        <w:ind w:left="300"/>
        <w:spacing w:after="0"/>
        <w:rPr>
          <w:sz w:val="20"/>
          <w:szCs w:val="20"/>
          <w:color w:val="auto"/>
        </w:rPr>
      </w:pPr>
      <w:r>
        <w:rPr>
          <w:rFonts w:ascii="Arial" w:cs="Arial" w:eastAsia="Arial" w:hAnsi="Arial"/>
          <w:sz w:val="22"/>
          <w:szCs w:val="22"/>
          <w:color w:val="auto"/>
        </w:rPr>
        <w:t>investors, and enter the number of such non-accredited investors who already have invested in the offering.</w:t>
      </w:r>
    </w:p>
    <w:p>
      <w:pPr>
        <w:spacing w:after="0" w:line="45" w:lineRule="exact"/>
        <w:rPr>
          <w:sz w:val="20"/>
          <w:szCs w:val="20"/>
          <w:color w:val="auto"/>
        </w:rPr>
      </w:pP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2015-10-21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87"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w:t>
      </w:r>
    </w:p>
    <w:p>
      <w:pPr>
        <w:sectPr>
          <w:pgSz w:w="11900" w:h="16838" w:orient="portrait"/>
          <w:cols w:equalWidth="0" w:num="1">
            <w:col w:w="11420"/>
          </w:cols>
          <w:pgMar w:left="240" w:top="118" w:right="239" w:bottom="0" w:gutter="0" w:footer="0" w:header="0"/>
          <w:type w:val="continuous"/>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0800"/>
      </w:cols>
      <w:pgMar w:left="24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2019-12-08T08:56:22Z</dcterms:created>
  <dcterms:modified xsi:type="dcterms:W3CDTF">2019-12-08T08:56:22Z</dcterms:modified>
</cp:coreProperties>
</file>