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-231140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5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9400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940054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560"/>
            <w:col w:w="8720"/>
          </w:cols>
          <w:pgMar w:left="240" w:top="220"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TULLIS JAMES L L</w:t>
              </w:r>
            </w:hyperlink>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5"/>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40" w:type="dxa"/>
            <w:vAlign w:val="bottom"/>
            <w:gridSpan w:val="2"/>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2"/>
            <w:vMerge w:val="restart"/>
          </w:tcPr>
          <w:p>
            <w:pPr>
              <w:ind w:left="56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2"/>
                <w:szCs w:val="12"/>
                <w:color w:val="auto"/>
              </w:rPr>
            </w:pPr>
          </w:p>
        </w:tc>
        <w:tc>
          <w:tcPr>
            <w:tcW w:w="1220" w:type="dxa"/>
            <w:vAlign w:val="bottom"/>
            <w:gridSpan w:val="3"/>
          </w:tcPr>
          <w:p>
            <w:pPr>
              <w:ind w:left="60"/>
              <w:spacing w:after="0" w:line="146" w:lineRule="exact"/>
              <w:rPr>
                <w:sz w:val="20"/>
                <w:szCs w:val="20"/>
                <w:color w:val="auto"/>
              </w:rPr>
            </w:pPr>
            <w:r>
              <w:rPr>
                <w:rFonts w:ascii="Arial" w:cs="Arial" w:eastAsia="Arial" w:hAnsi="Arial"/>
                <w:sz w:val="13"/>
                <w:szCs w:val="13"/>
                <w:color w:val="auto"/>
              </w:rPr>
              <w:t>(First)</w:t>
            </w:r>
          </w:p>
        </w:tc>
        <w:tc>
          <w:tcPr>
            <w:tcW w:w="1140" w:type="dxa"/>
            <w:vAlign w:val="bottom"/>
          </w:tcPr>
          <w:p>
            <w:pPr>
              <w:ind w:left="120"/>
              <w:spacing w:after="0" w:line="146"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12"/>
                <w:szCs w:val="12"/>
                <w:color w:val="auto"/>
              </w:rPr>
            </w:pPr>
          </w:p>
        </w:tc>
        <w:tc>
          <w:tcPr>
            <w:tcW w:w="560" w:type="dxa"/>
            <w:vAlign w:val="bottom"/>
            <w:tcBorders>
              <w:top w:val="single" w:sz="8" w:color="2C2C2C"/>
            </w:tcBorders>
          </w:tcPr>
          <w:p>
            <w:pPr>
              <w:spacing w:after="0"/>
              <w:rPr>
                <w:sz w:val="12"/>
                <w:szCs w:val="12"/>
                <w:color w:val="auto"/>
              </w:rPr>
            </w:pPr>
          </w:p>
        </w:tc>
        <w:tc>
          <w:tcPr>
            <w:tcW w:w="340" w:type="dxa"/>
            <w:vAlign w:val="bottom"/>
            <w:tcBorders>
              <w:top w:val="single" w:sz="8" w:color="2C2C2C"/>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60"/>
              <w:spacing w:after="0" w:line="107" w:lineRule="exact"/>
              <w:rPr>
                <w:sz w:val="20"/>
                <w:szCs w:val="20"/>
                <w:color w:val="auto"/>
              </w:rPr>
            </w:pPr>
            <w:r>
              <w:rPr>
                <w:rFonts w:ascii="Arial" w:cs="Arial" w:eastAsia="Arial" w:hAnsi="Arial"/>
                <w:sz w:val="12"/>
                <w:szCs w:val="12"/>
                <w:color w:val="auto"/>
              </w:rPr>
              <w:t>below)</w:t>
            </w:r>
          </w:p>
        </w:tc>
        <w:tc>
          <w:tcPr>
            <w:tcW w:w="660" w:type="dxa"/>
            <w:vAlign w:val="bottom"/>
          </w:tcPr>
          <w:p>
            <w:pPr>
              <w:spacing w:after="0"/>
              <w:rPr>
                <w:sz w:val="12"/>
                <w:szCs w:val="12"/>
                <w:color w:val="auto"/>
              </w:rPr>
            </w:pPr>
          </w:p>
        </w:tc>
        <w:tc>
          <w:tcPr>
            <w:tcW w:w="980" w:type="dxa"/>
            <w:vAlign w:val="bottom"/>
          </w:tcPr>
          <w:p>
            <w:pPr>
              <w:ind w:left="560"/>
              <w:spacing w:after="0" w:line="107" w:lineRule="exact"/>
              <w:rPr>
                <w:sz w:val="20"/>
                <w:szCs w:val="20"/>
                <w:color w:val="auto"/>
              </w:rPr>
            </w:pPr>
            <w:r>
              <w:rPr>
                <w:rFonts w:ascii="Arial" w:cs="Arial" w:eastAsia="Arial" w:hAnsi="Arial"/>
                <w:sz w:val="12"/>
                <w:szCs w:val="12"/>
                <w:color w:val="auto"/>
              </w:rPr>
              <w:t>below)</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gridSpan w:val="7"/>
          </w:tcPr>
          <w:p>
            <w:pPr>
              <w:ind w:left="20"/>
              <w:spacing w:after="0"/>
              <w:rPr>
                <w:sz w:val="20"/>
                <w:szCs w:val="20"/>
                <w:color w:val="auto"/>
              </w:rPr>
            </w:pPr>
            <w:r>
              <w:rPr>
                <w:rFonts w:ascii="Arial" w:cs="Arial" w:eastAsia="Arial" w:hAnsi="Arial"/>
                <w:sz w:val="17"/>
                <w:szCs w:val="17"/>
                <w:color w:val="0000FF"/>
              </w:rPr>
              <w:t>11770 US HIGHWAY ONE, SUITE 503</w:t>
            </w:r>
          </w:p>
        </w:tc>
        <w:tc>
          <w:tcPr>
            <w:tcW w:w="1660" w:type="dxa"/>
            <w:vAlign w:val="bottom"/>
            <w:gridSpan w:val="5"/>
          </w:tcPr>
          <w:p>
            <w:pPr>
              <w:ind w:left="360"/>
              <w:spacing w:after="0"/>
              <w:rPr>
                <w:sz w:val="20"/>
                <w:szCs w:val="20"/>
                <w:color w:val="auto"/>
              </w:rPr>
            </w:pPr>
            <w:r>
              <w:rPr>
                <w:rFonts w:ascii="Arial" w:cs="Arial" w:eastAsia="Arial" w:hAnsi="Arial"/>
                <w:sz w:val="17"/>
                <w:szCs w:val="17"/>
                <w:color w:val="0000FF"/>
              </w:rPr>
              <w:t>09/19/2019</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PALM BEACH</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4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vMerge w:val="restart"/>
          </w:tcPr>
          <w:p>
            <w:pPr>
              <w:ind w:left="60"/>
              <w:spacing w:after="0"/>
              <w:rPr>
                <w:sz w:val="20"/>
                <w:szCs w:val="20"/>
                <w:color w:val="auto"/>
              </w:rPr>
            </w:pPr>
            <w:r>
              <w:rPr>
                <w:rFonts w:ascii="Arial" w:cs="Arial" w:eastAsia="Arial" w:hAnsi="Arial"/>
                <w:sz w:val="17"/>
                <w:szCs w:val="17"/>
                <w:color w:val="0000FF"/>
                <w:w w:val="90"/>
              </w:rPr>
              <w:t>FL</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33408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GARDENS</w:t>
            </w:r>
          </w:p>
        </w:tc>
        <w:tc>
          <w:tcPr>
            <w:tcW w:w="2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gridSpan w:val="2"/>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1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5"/>
          </w:tcPr>
          <w:p>
            <w:pPr>
              <w:jc w:val="center"/>
              <w:ind w:right="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860"/>
              <w:spacing w:after="0" w:line="125" w:lineRule="exact"/>
              <w:rPr>
                <w:sz w:val="20"/>
                <w:szCs w:val="20"/>
                <w:color w:val="auto"/>
              </w:rPr>
            </w:pPr>
            <w:r>
              <w:rPr>
                <w:rFonts w:ascii="Arial" w:cs="Arial" w:eastAsia="Arial" w:hAnsi="Arial"/>
                <w:sz w:val="12"/>
                <w:szCs w:val="12"/>
                <w:b w:val="1"/>
                <w:bCs w:val="1"/>
                <w:color w:val="auto"/>
                <w:w w:val="99"/>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0"/>
                <w:szCs w:val="10"/>
                <w:color w:val="auto"/>
              </w:rPr>
            </w:pPr>
          </w:p>
        </w:tc>
        <w:tc>
          <w:tcPr>
            <w:tcW w:w="12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5"/>
          </w:tcPr>
          <w:p>
            <w:pPr>
              <w:jc w:val="center"/>
              <w:ind w:left="68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1"/>
              </w:rPr>
              <w:t>Reported</w:t>
            </w: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gridSpan w:val="5"/>
            <w:vMerge w:val="restart"/>
          </w:tcPr>
          <w:p>
            <w:pPr>
              <w:jc w:val="center"/>
              <w:ind w:left="708"/>
              <w:spacing w:after="0"/>
              <w:rPr>
                <w:sz w:val="20"/>
                <w:szCs w:val="20"/>
                <w:color w:val="auto"/>
              </w:rPr>
            </w:pPr>
            <w:r>
              <w:rPr>
                <w:rFonts w:ascii="Arial" w:cs="Arial" w:eastAsia="Arial" w:hAnsi="Arial"/>
                <w:sz w:val="17"/>
                <w:szCs w:val="17"/>
                <w:color w:val="0000FF"/>
                <w:w w:val="89"/>
              </w:rPr>
              <w:t>09/19/2019</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62"/>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116"/>
              <w:spacing w:after="0"/>
              <w:rPr>
                <w:sz w:val="20"/>
                <w:szCs w:val="20"/>
                <w:color w:val="auto"/>
              </w:rPr>
            </w:pPr>
            <w:r>
              <w:rPr>
                <w:rFonts w:ascii="Arial" w:cs="Arial" w:eastAsia="Arial" w:hAnsi="Arial"/>
                <w:sz w:val="17"/>
                <w:szCs w:val="17"/>
                <w:color w:val="0000FF"/>
                <w:w w:val="88"/>
              </w:rPr>
              <w:t>11,498</w:t>
            </w:r>
          </w:p>
        </w:tc>
        <w:tc>
          <w:tcPr>
            <w:tcW w:w="80" w:type="dxa"/>
            <w:vAlign w:val="bottom"/>
          </w:tcPr>
          <w:p>
            <w:pPr>
              <w:spacing w:after="0"/>
              <w:rPr>
                <w:sz w:val="21"/>
                <w:szCs w:val="2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14.3235</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11,597</w:t>
            </w:r>
          </w:p>
        </w:tc>
        <w:tc>
          <w:tcPr>
            <w:tcW w:w="980" w:type="dxa"/>
            <w:vAlign w:val="bottom"/>
            <w:vMerge w:val="restart"/>
          </w:tcPr>
          <w:p>
            <w:pPr>
              <w:jc w:val="center"/>
              <w:ind w:right="53"/>
              <w:spacing w:after="0"/>
              <w:rPr>
                <w:sz w:val="20"/>
                <w:szCs w:val="20"/>
                <w:color w:val="auto"/>
              </w:rPr>
            </w:pPr>
            <w:r>
              <w:rPr>
                <w:rFonts w:ascii="Arial" w:cs="Arial" w:eastAsia="Arial" w:hAnsi="Arial"/>
                <w:sz w:val="17"/>
                <w:szCs w:val="17"/>
                <w:color w:val="0000FF"/>
              </w:rPr>
              <w:t>I</w:t>
            </w:r>
          </w:p>
        </w:tc>
        <w:tc>
          <w:tcPr>
            <w:tcW w:w="760" w:type="dxa"/>
            <w:vAlign w:val="bottom"/>
          </w:tcPr>
          <w:p>
            <w:pPr>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gridSpan w:val="5"/>
            <w:vMerge w:val="restart"/>
          </w:tcPr>
          <w:p>
            <w:pPr>
              <w:jc w:val="center"/>
              <w:ind w:left="708"/>
              <w:spacing w:after="0"/>
              <w:rPr>
                <w:sz w:val="20"/>
                <w:szCs w:val="20"/>
                <w:color w:val="auto"/>
              </w:rPr>
            </w:pPr>
            <w:r>
              <w:rPr>
                <w:rFonts w:ascii="Arial" w:cs="Arial" w:eastAsia="Arial" w:hAnsi="Arial"/>
                <w:sz w:val="17"/>
                <w:szCs w:val="17"/>
                <w:color w:val="0000FF"/>
                <w:w w:val="89"/>
              </w:rPr>
              <w:t>09/19/2019</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62"/>
              <w:spacing w:after="0"/>
              <w:rPr>
                <w:sz w:val="20"/>
                <w:szCs w:val="20"/>
                <w:color w:val="auto"/>
              </w:rPr>
            </w:pPr>
            <w:r>
              <w:rPr>
                <w:rFonts w:ascii="Arial" w:cs="Arial" w:eastAsia="Arial" w:hAnsi="Arial"/>
                <w:sz w:val="13"/>
                <w:szCs w:val="13"/>
                <w:color w:val="0000FF"/>
                <w:w w:val="74"/>
              </w:rPr>
              <w:t>F</w:t>
            </w:r>
          </w:p>
        </w:tc>
        <w:tc>
          <w:tcPr>
            <w:tcW w:w="720" w:type="dxa"/>
            <w:vAlign w:val="bottom"/>
            <w:vMerge w:val="restart"/>
          </w:tcPr>
          <w:p>
            <w:pPr>
              <w:jc w:val="center"/>
              <w:ind w:left="116"/>
              <w:spacing w:after="0"/>
              <w:rPr>
                <w:sz w:val="20"/>
                <w:szCs w:val="20"/>
                <w:color w:val="auto"/>
              </w:rPr>
            </w:pPr>
            <w:r>
              <w:rPr>
                <w:rFonts w:ascii="Arial" w:cs="Arial" w:eastAsia="Arial" w:hAnsi="Arial"/>
                <w:sz w:val="17"/>
                <w:szCs w:val="17"/>
                <w:color w:val="0000FF"/>
                <w:w w:val="89"/>
              </w:rPr>
              <w:t>8,865</w:t>
            </w:r>
          </w:p>
        </w:tc>
        <w:tc>
          <w:tcPr>
            <w:tcW w:w="80" w:type="dxa"/>
            <w:vAlign w:val="bottom"/>
          </w:tcPr>
          <w:p>
            <w:pPr>
              <w:spacing w:after="0"/>
              <w:rPr>
                <w:sz w:val="21"/>
                <w:szCs w:val="2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18.58</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2,732</w:t>
            </w:r>
          </w:p>
        </w:tc>
        <w:tc>
          <w:tcPr>
            <w:tcW w:w="980" w:type="dxa"/>
            <w:vAlign w:val="bottom"/>
            <w:vMerge w:val="restart"/>
          </w:tcPr>
          <w:p>
            <w:pPr>
              <w:jc w:val="center"/>
              <w:ind w:right="53"/>
              <w:spacing w:after="0"/>
              <w:rPr>
                <w:sz w:val="20"/>
                <w:szCs w:val="20"/>
                <w:color w:val="auto"/>
              </w:rPr>
            </w:pPr>
            <w:r>
              <w:rPr>
                <w:rFonts w:ascii="Arial" w:cs="Arial" w:eastAsia="Arial" w:hAnsi="Arial"/>
                <w:sz w:val="17"/>
                <w:szCs w:val="17"/>
                <w:color w:val="0000FF"/>
              </w:rPr>
              <w:t>I</w:t>
            </w:r>
          </w:p>
        </w:tc>
        <w:tc>
          <w:tcPr>
            <w:tcW w:w="760" w:type="dxa"/>
            <w:vAlign w:val="bottom"/>
          </w:tcPr>
          <w:p>
            <w:pPr>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900" w:type="dxa"/>
            <w:vAlign w:val="bottom"/>
            <w:gridSpan w:val="5"/>
          </w:tcPr>
          <w:p>
            <w:pPr>
              <w:jc w:val="center"/>
              <w:ind w:left="708"/>
              <w:spacing w:after="0"/>
              <w:rPr>
                <w:sz w:val="20"/>
                <w:szCs w:val="20"/>
                <w:color w:val="auto"/>
              </w:rPr>
            </w:pPr>
            <w:r>
              <w:rPr>
                <w:rFonts w:ascii="Arial" w:cs="Arial" w:eastAsia="Arial" w:hAnsi="Arial"/>
                <w:sz w:val="17"/>
                <w:szCs w:val="17"/>
                <w:color w:val="0000FF"/>
                <w:w w:val="89"/>
              </w:rPr>
              <w:t>09/23/2019</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ind w:left="116"/>
              <w:spacing w:after="0"/>
              <w:rPr>
                <w:sz w:val="20"/>
                <w:szCs w:val="20"/>
                <w:color w:val="auto"/>
              </w:rPr>
            </w:pPr>
            <w:r>
              <w:rPr>
                <w:rFonts w:ascii="Arial" w:cs="Arial" w:eastAsia="Arial" w:hAnsi="Arial"/>
                <w:sz w:val="17"/>
                <w:szCs w:val="17"/>
                <w:color w:val="0000FF"/>
                <w:w w:val="88"/>
              </w:rPr>
              <w:t>41,591</w:t>
            </w:r>
          </w:p>
        </w:tc>
        <w:tc>
          <w:tcPr>
            <w:tcW w:w="8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16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8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8"/>
              </w:rPr>
              <w:t>41,592</w:t>
            </w:r>
          </w:p>
        </w:tc>
        <w:tc>
          <w:tcPr>
            <w:tcW w:w="980" w:type="dxa"/>
            <w:vAlign w:val="bottom"/>
          </w:tcPr>
          <w:p>
            <w:pPr>
              <w:jc w:val="center"/>
              <w:ind w:right="33"/>
              <w:spacing w:after="0"/>
              <w:rPr>
                <w:sz w:val="20"/>
                <w:szCs w:val="20"/>
                <w:color w:val="auto"/>
              </w:rPr>
            </w:pPr>
            <w:r>
              <w:rPr>
                <w:rFonts w:ascii="Arial" w:cs="Arial" w:eastAsia="Arial" w:hAnsi="Arial"/>
                <w:sz w:val="17"/>
                <w:szCs w:val="17"/>
                <w:color w:val="0000FF"/>
                <w:w w:val="97"/>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gridSpan w:val="5"/>
            <w:vMerge w:val="restart"/>
          </w:tcPr>
          <w:p>
            <w:pPr>
              <w:jc w:val="center"/>
              <w:ind w:left="708"/>
              <w:spacing w:after="0"/>
              <w:rPr>
                <w:sz w:val="20"/>
                <w:szCs w:val="20"/>
                <w:color w:val="auto"/>
              </w:rPr>
            </w:pPr>
            <w:r>
              <w:rPr>
                <w:rFonts w:ascii="Arial" w:cs="Arial" w:eastAsia="Arial" w:hAnsi="Arial"/>
                <w:sz w:val="17"/>
                <w:szCs w:val="17"/>
                <w:color w:val="0000FF"/>
                <w:w w:val="89"/>
              </w:rPr>
              <w:t>09/23/2019</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42"/>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ind w:left="116"/>
              <w:spacing w:after="0"/>
              <w:rPr>
                <w:sz w:val="20"/>
                <w:szCs w:val="20"/>
                <w:color w:val="auto"/>
              </w:rPr>
            </w:pPr>
            <w:r>
              <w:rPr>
                <w:rFonts w:ascii="Arial" w:cs="Arial" w:eastAsia="Arial" w:hAnsi="Arial"/>
                <w:sz w:val="17"/>
                <w:szCs w:val="17"/>
                <w:color w:val="0000FF"/>
                <w:w w:val="89"/>
              </w:rPr>
              <w:t>1,431</w:t>
            </w:r>
          </w:p>
        </w:tc>
        <w:tc>
          <w:tcPr>
            <w:tcW w:w="80" w:type="dxa"/>
            <w:vAlign w:val="bottom"/>
          </w:tcPr>
          <w:p>
            <w:pPr>
              <w:spacing w:after="0"/>
              <w:rPr>
                <w:sz w:val="21"/>
                <w:szCs w:val="2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left="16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8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1,431</w:t>
            </w:r>
          </w:p>
        </w:tc>
        <w:tc>
          <w:tcPr>
            <w:tcW w:w="980" w:type="dxa"/>
            <w:vAlign w:val="bottom"/>
            <w:vMerge w:val="restart"/>
          </w:tcPr>
          <w:p>
            <w:pPr>
              <w:jc w:val="center"/>
              <w:ind w:right="53"/>
              <w:spacing w:after="0"/>
              <w:rPr>
                <w:sz w:val="20"/>
                <w:szCs w:val="20"/>
                <w:color w:val="auto"/>
              </w:rPr>
            </w:pPr>
            <w:r>
              <w:rPr>
                <w:rFonts w:ascii="Arial" w:cs="Arial" w:eastAsia="Arial" w:hAnsi="Arial"/>
                <w:sz w:val="17"/>
                <w:szCs w:val="17"/>
                <w:color w:val="0000FF"/>
              </w:rPr>
              <w:t>I</w:t>
            </w:r>
          </w:p>
        </w:tc>
        <w:tc>
          <w:tcPr>
            <w:tcW w:w="760" w:type="dxa"/>
            <w:vAlign w:val="bottom"/>
          </w:tcPr>
          <w:p>
            <w:pPr>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rPr>
              <w:t>Spouse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900" w:type="dxa"/>
            <w:vAlign w:val="bottom"/>
            <w:gridSpan w:val="5"/>
          </w:tcPr>
          <w:p>
            <w:pPr>
              <w:jc w:val="center"/>
              <w:ind w:left="708"/>
              <w:spacing w:after="0"/>
              <w:rPr>
                <w:sz w:val="20"/>
                <w:szCs w:val="20"/>
                <w:color w:val="auto"/>
              </w:rPr>
            </w:pPr>
            <w:r>
              <w:rPr>
                <w:rFonts w:ascii="Arial" w:cs="Arial" w:eastAsia="Arial" w:hAnsi="Arial"/>
                <w:sz w:val="17"/>
                <w:szCs w:val="17"/>
                <w:color w:val="0000FF"/>
                <w:w w:val="89"/>
              </w:rPr>
              <w:t>09/23/2019</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ind w:left="116"/>
              <w:spacing w:after="0"/>
              <w:rPr>
                <w:sz w:val="20"/>
                <w:szCs w:val="20"/>
                <w:color w:val="auto"/>
              </w:rPr>
            </w:pPr>
            <w:r>
              <w:rPr>
                <w:rFonts w:ascii="Arial" w:cs="Arial" w:eastAsia="Arial" w:hAnsi="Arial"/>
                <w:sz w:val="17"/>
                <w:szCs w:val="17"/>
                <w:color w:val="0000FF"/>
                <w:w w:val="89"/>
              </w:rPr>
              <w:t>4,537</w:t>
            </w:r>
          </w:p>
        </w:tc>
        <w:tc>
          <w:tcPr>
            <w:tcW w:w="8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16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8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4"/>
              </w:rPr>
              <w:t>4,537</w:t>
            </w:r>
          </w:p>
        </w:tc>
        <w:tc>
          <w:tcPr>
            <w:tcW w:w="98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760" w:type="dxa"/>
            <w:vAlign w:val="bottom"/>
          </w:tcPr>
          <w:p>
            <w:pPr>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gridSpan w:val="5"/>
            <w:vMerge w:val="restart"/>
          </w:tcPr>
          <w:p>
            <w:pPr>
              <w:jc w:val="center"/>
              <w:ind w:left="708"/>
              <w:spacing w:after="0"/>
              <w:rPr>
                <w:sz w:val="20"/>
                <w:szCs w:val="20"/>
                <w:color w:val="auto"/>
              </w:rPr>
            </w:pPr>
            <w:r>
              <w:rPr>
                <w:rFonts w:ascii="Arial" w:cs="Arial" w:eastAsia="Arial" w:hAnsi="Arial"/>
                <w:sz w:val="17"/>
                <w:szCs w:val="17"/>
                <w:color w:val="0000FF"/>
                <w:w w:val="89"/>
              </w:rPr>
              <w:t>09/23/2019</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42"/>
              <w:spacing w:after="0"/>
              <w:rPr>
                <w:sz w:val="20"/>
                <w:szCs w:val="20"/>
                <w:color w:val="auto"/>
              </w:rPr>
            </w:pPr>
            <w:r>
              <w:rPr>
                <w:rFonts w:ascii="Arial" w:cs="Arial" w:eastAsia="Arial" w:hAnsi="Arial"/>
                <w:sz w:val="13"/>
                <w:szCs w:val="13"/>
                <w:color w:val="0000FF"/>
                <w:w w:val="84"/>
              </w:rPr>
              <w:t>C</w:t>
            </w:r>
          </w:p>
        </w:tc>
        <w:tc>
          <w:tcPr>
            <w:tcW w:w="800" w:type="dxa"/>
            <w:vAlign w:val="bottom"/>
            <w:gridSpan w:val="2"/>
            <w:vMerge w:val="restart"/>
          </w:tcPr>
          <w:p>
            <w:pPr>
              <w:jc w:val="center"/>
              <w:ind w:left="36"/>
              <w:spacing w:after="0"/>
              <w:rPr>
                <w:sz w:val="20"/>
                <w:szCs w:val="20"/>
                <w:color w:val="auto"/>
              </w:rPr>
            </w:pPr>
            <w:r>
              <w:rPr>
                <w:rFonts w:ascii="Arial" w:cs="Arial" w:eastAsia="Arial" w:hAnsi="Arial"/>
                <w:sz w:val="17"/>
                <w:szCs w:val="17"/>
                <w:color w:val="0000FF"/>
                <w:w w:val="87"/>
              </w:rPr>
              <w:t>1,786,853</w:t>
            </w: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left="16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8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1,789,585</w:t>
            </w:r>
          </w:p>
        </w:tc>
        <w:tc>
          <w:tcPr>
            <w:tcW w:w="980" w:type="dxa"/>
            <w:vAlign w:val="bottom"/>
            <w:vMerge w:val="restart"/>
          </w:tcPr>
          <w:p>
            <w:pPr>
              <w:jc w:val="center"/>
              <w:ind w:right="53"/>
              <w:spacing w:after="0"/>
              <w:rPr>
                <w:sz w:val="20"/>
                <w:szCs w:val="20"/>
                <w:color w:val="auto"/>
              </w:rPr>
            </w:pPr>
            <w:r>
              <w:rPr>
                <w:rFonts w:ascii="Arial" w:cs="Arial" w:eastAsia="Arial" w:hAnsi="Arial"/>
                <w:sz w:val="17"/>
                <w:szCs w:val="17"/>
                <w:color w:val="0000FF"/>
              </w:rPr>
              <w:t>I</w:t>
            </w:r>
          </w:p>
        </w:tc>
        <w:tc>
          <w:tcPr>
            <w:tcW w:w="760" w:type="dxa"/>
            <w:vAlign w:val="bottom"/>
          </w:tcPr>
          <w:p>
            <w:pPr>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5"/>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00" w:type="dxa"/>
            <w:vAlign w:val="bottom"/>
            <w:gridSpan w:val="13"/>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jc w:val="center"/>
              <w:ind w:right="73"/>
              <w:spacing w:after="0" w:line="128" w:lineRule="exact"/>
              <w:rPr>
                <w:sz w:val="20"/>
                <w:szCs w:val="20"/>
                <w:color w:val="auto"/>
              </w:rPr>
            </w:pPr>
            <w:r>
              <w:rPr>
                <w:rFonts w:ascii="Arial" w:cs="Arial" w:eastAsia="Arial" w:hAnsi="Arial"/>
                <w:sz w:val="12"/>
                <w:szCs w:val="12"/>
                <w:b w:val="1"/>
                <w:bCs w:val="1"/>
                <w:color w:val="auto"/>
                <w:w w:val="93"/>
              </w:rPr>
              <w:t>Form:</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Beneficially</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14.3235</w:t>
            </w: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09/19/2019</w:t>
            </w:r>
          </w:p>
        </w:tc>
        <w:tc>
          <w:tcPr>
            <w:tcW w:w="1140" w:type="dxa"/>
            <w:vAlign w:val="bottom"/>
          </w:tcPr>
          <w:p>
            <w:pPr>
              <w:spacing w:after="0"/>
              <w:rPr>
                <w:sz w:val="15"/>
                <w:szCs w:val="15"/>
                <w:color w:val="auto"/>
              </w:rPr>
            </w:pPr>
          </w:p>
        </w:tc>
        <w:tc>
          <w:tcPr>
            <w:tcW w:w="760" w:type="dxa"/>
            <w:vAlign w:val="bottom"/>
            <w:gridSpan w:val="4"/>
            <w:vMerge w:val="restart"/>
          </w:tcPr>
          <w:p>
            <w:pPr>
              <w:jc w:val="center"/>
              <w:ind w:right="340"/>
              <w:spacing w:after="0"/>
              <w:rPr>
                <w:sz w:val="20"/>
                <w:szCs w:val="20"/>
                <w:color w:val="auto"/>
              </w:rPr>
            </w:pPr>
            <w:r>
              <w:rPr>
                <w:rFonts w:ascii="Arial" w:cs="Arial" w:eastAsia="Arial" w:hAnsi="Arial"/>
                <w:sz w:val="13"/>
                <w:szCs w:val="13"/>
                <w:color w:val="0000FF"/>
              </w:rPr>
              <w:t>X</w:t>
            </w:r>
          </w:p>
        </w:tc>
        <w:tc>
          <w:tcPr>
            <w:tcW w:w="900" w:type="dxa"/>
            <w:vAlign w:val="bottom"/>
            <w:vMerge w:val="restart"/>
          </w:tcPr>
          <w:p>
            <w:pPr>
              <w:jc w:val="center"/>
              <w:ind w:left="420"/>
              <w:spacing w:after="0"/>
              <w:rPr>
                <w:sz w:val="20"/>
                <w:szCs w:val="20"/>
                <w:color w:val="auto"/>
              </w:rPr>
            </w:pPr>
            <w:r>
              <w:rPr>
                <w:rFonts w:ascii="Arial" w:cs="Arial" w:eastAsia="Arial" w:hAnsi="Arial"/>
                <w:sz w:val="13"/>
                <w:szCs w:val="13"/>
                <w:color w:val="0000FF"/>
                <w:w w:val="85"/>
              </w:rPr>
              <w:t>11,498</w:t>
            </w:r>
          </w:p>
        </w:tc>
        <w:tc>
          <w:tcPr>
            <w:tcW w:w="1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11,498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14.3235</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760" w:type="dxa"/>
            <w:vAlign w:val="bottom"/>
          </w:tcPr>
          <w:p>
            <w:pPr>
              <w:ind w:left="2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jc w:val="center"/>
              <w:ind w:right="72"/>
              <w:spacing w:after="0" w:line="65"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(4)</w:t>
            </w:r>
          </w:p>
        </w:tc>
        <w:tc>
          <w:tcPr>
            <w:tcW w:w="6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tcPr>
          <w:p>
            <w:pPr>
              <w:ind w:left="20"/>
              <w:spacing w:after="0" w:line="65"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(1)(5)</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A-3</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44"/>
              <w:spacing w:after="0"/>
              <w:rPr>
                <w:sz w:val="20"/>
                <w:szCs w:val="20"/>
                <w:color w:val="auto"/>
              </w:rPr>
            </w:pPr>
            <w:r>
              <w:rPr>
                <w:rFonts w:ascii="Arial" w:cs="Arial" w:eastAsia="Arial" w:hAnsi="Arial"/>
                <w:sz w:val="11"/>
                <w:szCs w:val="11"/>
                <w:color w:val="008000"/>
                <w:w w:val="88"/>
              </w:rPr>
              <w:t>(6)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2,550</w:t>
            </w:r>
          </w:p>
        </w:tc>
        <w:tc>
          <w:tcPr>
            <w:tcW w:w="180" w:type="dxa"/>
            <w:vAlign w:val="bottom"/>
          </w:tcPr>
          <w:p>
            <w:pPr>
              <w:spacing w:after="0"/>
              <w:rPr>
                <w:sz w:val="12"/>
                <w:szCs w:val="12"/>
                <w:color w:val="auto"/>
              </w:rPr>
            </w:pPr>
          </w:p>
        </w:tc>
        <w:tc>
          <w:tcPr>
            <w:tcW w:w="580" w:type="dxa"/>
            <w:vAlign w:val="bottom"/>
            <w:vMerge w:val="restart"/>
          </w:tcPr>
          <w:p>
            <w:pPr>
              <w:jc w:val="center"/>
              <w:ind w:right="156"/>
              <w:spacing w:after="0"/>
              <w:rPr>
                <w:sz w:val="20"/>
                <w:szCs w:val="20"/>
                <w:color w:val="auto"/>
              </w:rPr>
            </w:pPr>
            <w:r>
              <w:rPr>
                <w:rFonts w:ascii="Arial" w:cs="Arial" w:eastAsia="Arial" w:hAnsi="Arial"/>
                <w:sz w:val="11"/>
                <w:szCs w:val="11"/>
                <w:color w:val="008000"/>
                <w:w w:val="88"/>
              </w:rPr>
              <w:t>(6)</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4"/>
                <w:szCs w:val="4"/>
                <w:color w:val="auto"/>
              </w:rPr>
            </w:pPr>
          </w:p>
        </w:tc>
        <w:tc>
          <w:tcPr>
            <w:tcW w:w="760" w:type="dxa"/>
            <w:vAlign w:val="bottom"/>
            <w:gridSpan w:val="4"/>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900" w:type="dxa"/>
            <w:vAlign w:val="bottom"/>
            <w:vMerge w:val="restart"/>
          </w:tcPr>
          <w:p>
            <w:pPr>
              <w:jc w:val="center"/>
              <w:ind w:left="420"/>
              <w:spacing w:after="0"/>
              <w:rPr>
                <w:sz w:val="20"/>
                <w:szCs w:val="20"/>
                <w:color w:val="auto"/>
              </w:rPr>
            </w:pPr>
            <w:r>
              <w:rPr>
                <w:rFonts w:ascii="Arial" w:cs="Arial" w:eastAsia="Arial" w:hAnsi="Arial"/>
                <w:sz w:val="13"/>
                <w:szCs w:val="13"/>
                <w:color w:val="0000FF"/>
                <w:w w:val="89"/>
              </w:rPr>
              <w:t>468,321</w:t>
            </w: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restart"/>
          </w:tcPr>
          <w:p>
            <w:pPr>
              <w:ind w:left="20"/>
              <w:spacing w:after="0" w:line="154" w:lineRule="exact"/>
              <w:rPr>
                <w:sz w:val="20"/>
                <w:szCs w:val="20"/>
                <w:color w:val="auto"/>
              </w:rPr>
            </w:pPr>
            <w:r>
              <w:rPr>
                <w:rFonts w:ascii="Arial" w:cs="Arial" w:eastAsia="Arial" w:hAnsi="Arial"/>
                <w:sz w:val="11"/>
                <w:szCs w:val="11"/>
                <w:color w:val="0000FF"/>
                <w:w w:val="98"/>
              </w:rPr>
              <w:t>footnotes</w:t>
            </w:r>
            <w:r>
              <w:rPr>
                <w:rFonts w:ascii="Arial" w:cs="Arial" w:eastAsia="Arial" w:hAnsi="Arial"/>
                <w:sz w:val="17"/>
                <w:szCs w:val="17"/>
                <w:color w:val="008000"/>
                <w:w w:val="98"/>
                <w:vertAlign w:val="superscript"/>
              </w:rPr>
              <w:t>(1)(2)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3"/>
          </w:tcPr>
          <w:p>
            <w:pPr>
              <w:ind w:left="60"/>
              <w:spacing w:after="0" w:line="81" w:lineRule="exact"/>
              <w:rPr>
                <w:sz w:val="20"/>
                <w:szCs w:val="20"/>
                <w:color w:val="auto"/>
              </w:rPr>
            </w:pPr>
            <w:r>
              <w:rPr>
                <w:rFonts w:ascii="Arial" w:cs="Arial" w:eastAsia="Arial" w:hAnsi="Arial"/>
                <w:sz w:val="9"/>
                <w:szCs w:val="9"/>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44"/>
              <w:spacing w:after="0"/>
              <w:rPr>
                <w:sz w:val="20"/>
                <w:szCs w:val="20"/>
                <w:color w:val="auto"/>
              </w:rPr>
            </w:pPr>
            <w:r>
              <w:rPr>
                <w:rFonts w:ascii="Arial" w:cs="Arial" w:eastAsia="Arial" w:hAnsi="Arial"/>
                <w:sz w:val="11"/>
                <w:szCs w:val="11"/>
                <w:color w:val="008000"/>
                <w:w w:val="88"/>
              </w:rPr>
              <w:t>(7)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95,069</w:t>
            </w:r>
          </w:p>
        </w:tc>
        <w:tc>
          <w:tcPr>
            <w:tcW w:w="180" w:type="dxa"/>
            <w:vAlign w:val="bottom"/>
          </w:tcPr>
          <w:p>
            <w:pPr>
              <w:spacing w:after="0"/>
              <w:rPr>
                <w:sz w:val="12"/>
                <w:szCs w:val="12"/>
                <w:color w:val="auto"/>
              </w:rPr>
            </w:pPr>
          </w:p>
        </w:tc>
        <w:tc>
          <w:tcPr>
            <w:tcW w:w="580" w:type="dxa"/>
            <w:vAlign w:val="bottom"/>
            <w:vMerge w:val="restart"/>
          </w:tcPr>
          <w:p>
            <w:pPr>
              <w:jc w:val="center"/>
              <w:ind w:right="156"/>
              <w:spacing w:after="0"/>
              <w:rPr>
                <w:sz w:val="20"/>
                <w:szCs w:val="20"/>
                <w:color w:val="auto"/>
              </w:rPr>
            </w:pPr>
            <w:r>
              <w:rPr>
                <w:rFonts w:ascii="Arial" w:cs="Arial" w:eastAsia="Arial" w:hAnsi="Arial"/>
                <w:sz w:val="11"/>
                <w:szCs w:val="11"/>
                <w:color w:val="008000"/>
                <w:w w:val="88"/>
              </w:rPr>
              <w:t>(7)</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4"/>
                <w:szCs w:val="4"/>
                <w:color w:val="auto"/>
              </w:rPr>
            </w:pPr>
          </w:p>
        </w:tc>
        <w:tc>
          <w:tcPr>
            <w:tcW w:w="760" w:type="dxa"/>
            <w:vAlign w:val="bottom"/>
            <w:gridSpan w:val="4"/>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2"/>
            <w:vMerge w:val="restart"/>
          </w:tcPr>
          <w:p>
            <w:pPr>
              <w:jc w:val="center"/>
              <w:ind w:left="260"/>
              <w:spacing w:after="0"/>
              <w:rPr>
                <w:sz w:val="20"/>
                <w:szCs w:val="20"/>
                <w:color w:val="auto"/>
              </w:rPr>
            </w:pPr>
            <w:r>
              <w:rPr>
                <w:rFonts w:ascii="Arial" w:cs="Arial" w:eastAsia="Arial" w:hAnsi="Arial"/>
                <w:sz w:val="13"/>
                <w:szCs w:val="13"/>
                <w:color w:val="0000FF"/>
                <w:w w:val="89"/>
              </w:rPr>
              <w:t>5,446,902</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restart"/>
          </w:tcPr>
          <w:p>
            <w:pPr>
              <w:ind w:left="20"/>
              <w:spacing w:after="0" w:line="154" w:lineRule="exact"/>
              <w:rPr>
                <w:sz w:val="20"/>
                <w:szCs w:val="20"/>
                <w:color w:val="auto"/>
              </w:rPr>
            </w:pPr>
            <w:r>
              <w:rPr>
                <w:rFonts w:ascii="Arial" w:cs="Arial" w:eastAsia="Arial" w:hAnsi="Arial"/>
                <w:sz w:val="11"/>
                <w:szCs w:val="11"/>
                <w:color w:val="0000FF"/>
                <w:w w:val="98"/>
              </w:rPr>
              <w:t>footnotes</w:t>
            </w:r>
            <w:r>
              <w:rPr>
                <w:rFonts w:ascii="Arial" w:cs="Arial" w:eastAsia="Arial" w:hAnsi="Arial"/>
                <w:sz w:val="17"/>
                <w:szCs w:val="17"/>
                <w:color w:val="008000"/>
                <w:w w:val="98"/>
                <w:vertAlign w:val="superscript"/>
              </w:rPr>
              <w:t>(1)(2)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3"/>
          </w:tcPr>
          <w:p>
            <w:pPr>
              <w:ind w:left="60"/>
              <w:spacing w:after="0" w:line="81" w:lineRule="exact"/>
              <w:rPr>
                <w:sz w:val="20"/>
                <w:szCs w:val="20"/>
                <w:color w:val="auto"/>
              </w:rPr>
            </w:pPr>
            <w:r>
              <w:rPr>
                <w:rFonts w:ascii="Arial" w:cs="Arial" w:eastAsia="Arial" w:hAnsi="Arial"/>
                <w:sz w:val="9"/>
                <w:szCs w:val="9"/>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44"/>
              <w:spacing w:after="0"/>
              <w:rPr>
                <w:sz w:val="20"/>
                <w:szCs w:val="20"/>
                <w:color w:val="auto"/>
              </w:rPr>
            </w:pPr>
            <w:r>
              <w:rPr>
                <w:rFonts w:ascii="Arial" w:cs="Arial" w:eastAsia="Arial" w:hAnsi="Arial"/>
                <w:sz w:val="11"/>
                <w:szCs w:val="11"/>
                <w:color w:val="008000"/>
                <w:w w:val="88"/>
              </w:rPr>
              <w:t>(8)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929,432</w:t>
            </w:r>
          </w:p>
        </w:tc>
        <w:tc>
          <w:tcPr>
            <w:tcW w:w="180" w:type="dxa"/>
            <w:vAlign w:val="bottom"/>
          </w:tcPr>
          <w:p>
            <w:pPr>
              <w:spacing w:after="0"/>
              <w:rPr>
                <w:sz w:val="12"/>
                <w:szCs w:val="12"/>
                <w:color w:val="auto"/>
              </w:rPr>
            </w:pPr>
          </w:p>
        </w:tc>
        <w:tc>
          <w:tcPr>
            <w:tcW w:w="580" w:type="dxa"/>
            <w:vAlign w:val="bottom"/>
            <w:vMerge w:val="restart"/>
          </w:tcPr>
          <w:p>
            <w:pPr>
              <w:jc w:val="center"/>
              <w:ind w:right="156"/>
              <w:spacing w:after="0"/>
              <w:rPr>
                <w:sz w:val="20"/>
                <w:szCs w:val="20"/>
                <w:color w:val="auto"/>
              </w:rPr>
            </w:pPr>
            <w:r>
              <w:rPr>
                <w:rFonts w:ascii="Arial" w:cs="Arial" w:eastAsia="Arial" w:hAnsi="Arial"/>
                <w:sz w:val="11"/>
                <w:szCs w:val="11"/>
                <w:color w:val="008000"/>
                <w:w w:val="88"/>
              </w:rPr>
              <w:t>(8)</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4"/>
                <w:szCs w:val="4"/>
                <w:color w:val="auto"/>
              </w:rPr>
            </w:pPr>
          </w:p>
        </w:tc>
        <w:tc>
          <w:tcPr>
            <w:tcW w:w="760" w:type="dxa"/>
            <w:vAlign w:val="bottom"/>
            <w:gridSpan w:val="4"/>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2"/>
            <w:vMerge w:val="restart"/>
          </w:tcPr>
          <w:p>
            <w:pPr>
              <w:jc w:val="center"/>
              <w:ind w:left="280"/>
              <w:spacing w:after="0"/>
              <w:rPr>
                <w:sz w:val="20"/>
                <w:szCs w:val="20"/>
                <w:color w:val="auto"/>
              </w:rPr>
            </w:pPr>
            <w:r>
              <w:rPr>
                <w:rFonts w:ascii="Arial" w:cs="Arial" w:eastAsia="Arial" w:hAnsi="Arial"/>
                <w:sz w:val="13"/>
                <w:szCs w:val="13"/>
                <w:color w:val="0000FF"/>
                <w:w w:val="89"/>
              </w:rPr>
              <w:t>53,251,030</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restart"/>
          </w:tcPr>
          <w:p>
            <w:pPr>
              <w:ind w:left="20"/>
              <w:spacing w:after="0" w:line="154" w:lineRule="exact"/>
              <w:rPr>
                <w:sz w:val="20"/>
                <w:szCs w:val="20"/>
                <w:color w:val="auto"/>
              </w:rPr>
            </w:pPr>
            <w:r>
              <w:rPr>
                <w:rFonts w:ascii="Arial" w:cs="Arial" w:eastAsia="Arial" w:hAnsi="Arial"/>
                <w:sz w:val="11"/>
                <w:szCs w:val="11"/>
                <w:color w:val="0000FF"/>
                <w:w w:val="98"/>
              </w:rPr>
              <w:t>footnotes</w:t>
            </w:r>
            <w:r>
              <w:rPr>
                <w:rFonts w:ascii="Arial" w:cs="Arial" w:eastAsia="Arial" w:hAnsi="Arial"/>
                <w:sz w:val="17"/>
                <w:szCs w:val="17"/>
                <w:color w:val="008000"/>
                <w:w w:val="98"/>
                <w:vertAlign w:val="superscript"/>
              </w:rPr>
              <w:t>(1)(9)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3"/>
          </w:tcPr>
          <w:p>
            <w:pPr>
              <w:ind w:left="60"/>
              <w:spacing w:after="0" w:line="81" w:lineRule="exact"/>
              <w:rPr>
                <w:sz w:val="20"/>
                <w:szCs w:val="20"/>
                <w:color w:val="auto"/>
              </w:rPr>
            </w:pPr>
            <w:r>
              <w:rPr>
                <w:rFonts w:ascii="Arial" w:cs="Arial" w:eastAsia="Arial" w:hAnsi="Arial"/>
                <w:sz w:val="9"/>
                <w:szCs w:val="9"/>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F</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64"/>
              <w:spacing w:after="0"/>
              <w:rPr>
                <w:sz w:val="20"/>
                <w:szCs w:val="20"/>
                <w:color w:val="auto"/>
              </w:rPr>
            </w:pPr>
            <w:r>
              <w:rPr>
                <w:rFonts w:ascii="Arial" w:cs="Arial" w:eastAsia="Arial" w:hAnsi="Arial"/>
                <w:sz w:val="11"/>
                <w:szCs w:val="11"/>
                <w:color w:val="008000"/>
                <w:w w:val="91"/>
              </w:rPr>
              <w:t>(10)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37,547</w:t>
            </w:r>
          </w:p>
        </w:tc>
        <w:tc>
          <w:tcPr>
            <w:tcW w:w="180" w:type="dxa"/>
            <w:vAlign w:val="bottom"/>
          </w:tcPr>
          <w:p>
            <w:pPr>
              <w:spacing w:after="0"/>
              <w:rPr>
                <w:sz w:val="12"/>
                <w:szCs w:val="12"/>
                <w:color w:val="auto"/>
              </w:rPr>
            </w:pPr>
          </w:p>
        </w:tc>
        <w:tc>
          <w:tcPr>
            <w:tcW w:w="580" w:type="dxa"/>
            <w:vAlign w:val="bottom"/>
            <w:vMerge w:val="restart"/>
          </w:tcPr>
          <w:p>
            <w:pPr>
              <w:jc w:val="center"/>
              <w:ind w:right="176"/>
              <w:spacing w:after="0"/>
              <w:rPr>
                <w:sz w:val="20"/>
                <w:szCs w:val="20"/>
                <w:color w:val="auto"/>
              </w:rPr>
            </w:pPr>
            <w:r>
              <w:rPr>
                <w:rFonts w:ascii="Arial" w:cs="Arial" w:eastAsia="Arial" w:hAnsi="Arial"/>
                <w:sz w:val="11"/>
                <w:szCs w:val="11"/>
                <w:color w:val="008000"/>
                <w:w w:val="91"/>
              </w:rPr>
              <w:t>(10)</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5"/>
                <w:szCs w:val="5"/>
                <w:color w:val="auto"/>
              </w:rPr>
            </w:pPr>
          </w:p>
        </w:tc>
        <w:tc>
          <w:tcPr>
            <w:tcW w:w="760" w:type="dxa"/>
            <w:vAlign w:val="bottom"/>
            <w:gridSpan w:val="4"/>
            <w:vMerge w:val="restart"/>
          </w:tcPr>
          <w:p>
            <w:pPr>
              <w:jc w:val="center"/>
              <w:ind w:right="360"/>
              <w:spacing w:after="0" w:line="141" w:lineRule="exact"/>
              <w:rPr>
                <w:sz w:val="20"/>
                <w:szCs w:val="20"/>
                <w:color w:val="auto"/>
              </w:rPr>
            </w:pPr>
            <w:r>
              <w:rPr>
                <w:rFonts w:ascii="Arial" w:cs="Arial" w:eastAsia="Arial" w:hAnsi="Arial"/>
                <w:sz w:val="13"/>
                <w:szCs w:val="13"/>
                <w:color w:val="0000FF"/>
                <w:w w:val="84"/>
              </w:rPr>
              <w:t>C</w:t>
            </w:r>
          </w:p>
        </w:tc>
        <w:tc>
          <w:tcPr>
            <w:tcW w:w="1040" w:type="dxa"/>
            <w:vAlign w:val="bottom"/>
            <w:gridSpan w:val="2"/>
            <w:vMerge w:val="restart"/>
          </w:tcPr>
          <w:p>
            <w:pPr>
              <w:jc w:val="center"/>
              <w:ind w:left="260"/>
              <w:spacing w:after="0" w:line="141" w:lineRule="exact"/>
              <w:rPr>
                <w:sz w:val="20"/>
                <w:szCs w:val="20"/>
                <w:color w:val="auto"/>
              </w:rPr>
            </w:pPr>
            <w:r>
              <w:rPr>
                <w:rFonts w:ascii="Arial" w:cs="Arial" w:eastAsia="Arial" w:hAnsi="Arial"/>
                <w:sz w:val="13"/>
                <w:szCs w:val="13"/>
                <w:color w:val="0000FF"/>
                <w:w w:val="89"/>
              </w:rPr>
              <w:t>6,895,096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0</w:t>
            </w:r>
          </w:p>
        </w:tc>
        <w:tc>
          <w:tcPr>
            <w:tcW w:w="980" w:type="dxa"/>
            <w:vAlign w:val="bottom"/>
            <w:vMerge w:val="restart"/>
          </w:tcPr>
          <w:p>
            <w:pPr>
              <w:ind w:left="5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F</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64"/>
              <w:spacing w:after="0"/>
              <w:rPr>
                <w:sz w:val="20"/>
                <w:szCs w:val="20"/>
                <w:color w:val="auto"/>
              </w:rPr>
            </w:pPr>
            <w:r>
              <w:rPr>
                <w:rFonts w:ascii="Arial" w:cs="Arial" w:eastAsia="Arial" w:hAnsi="Arial"/>
                <w:sz w:val="11"/>
                <w:szCs w:val="11"/>
                <w:color w:val="008000"/>
                <w:w w:val="91"/>
              </w:rPr>
              <w:t>(10)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1,431</w:t>
            </w:r>
          </w:p>
        </w:tc>
        <w:tc>
          <w:tcPr>
            <w:tcW w:w="180" w:type="dxa"/>
            <w:vAlign w:val="bottom"/>
          </w:tcPr>
          <w:p>
            <w:pPr>
              <w:spacing w:after="0"/>
              <w:rPr>
                <w:sz w:val="12"/>
                <w:szCs w:val="12"/>
                <w:color w:val="auto"/>
              </w:rPr>
            </w:pPr>
          </w:p>
        </w:tc>
        <w:tc>
          <w:tcPr>
            <w:tcW w:w="580" w:type="dxa"/>
            <w:vAlign w:val="bottom"/>
            <w:vMerge w:val="restart"/>
          </w:tcPr>
          <w:p>
            <w:pPr>
              <w:jc w:val="center"/>
              <w:ind w:right="176"/>
              <w:spacing w:after="0"/>
              <w:rPr>
                <w:sz w:val="20"/>
                <w:szCs w:val="20"/>
                <w:color w:val="auto"/>
              </w:rPr>
            </w:pPr>
            <w:r>
              <w:rPr>
                <w:rFonts w:ascii="Arial" w:cs="Arial" w:eastAsia="Arial" w:hAnsi="Arial"/>
                <w:sz w:val="11"/>
                <w:szCs w:val="11"/>
                <w:color w:val="008000"/>
                <w:w w:val="91"/>
              </w:rPr>
              <w:t>(10)</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5"/>
                <w:szCs w:val="5"/>
                <w:color w:val="auto"/>
              </w:rPr>
            </w:pPr>
          </w:p>
        </w:tc>
        <w:tc>
          <w:tcPr>
            <w:tcW w:w="760" w:type="dxa"/>
            <w:vAlign w:val="bottom"/>
            <w:gridSpan w:val="4"/>
            <w:vMerge w:val="restart"/>
          </w:tcPr>
          <w:p>
            <w:pPr>
              <w:jc w:val="center"/>
              <w:ind w:right="360"/>
              <w:spacing w:after="0" w:line="141" w:lineRule="exact"/>
              <w:rPr>
                <w:sz w:val="20"/>
                <w:szCs w:val="20"/>
                <w:color w:val="auto"/>
              </w:rPr>
            </w:pPr>
            <w:r>
              <w:rPr>
                <w:rFonts w:ascii="Arial" w:cs="Arial" w:eastAsia="Arial" w:hAnsi="Arial"/>
                <w:sz w:val="13"/>
                <w:szCs w:val="13"/>
                <w:color w:val="0000FF"/>
                <w:w w:val="84"/>
              </w:rPr>
              <w:t>C</w:t>
            </w:r>
          </w:p>
        </w:tc>
        <w:tc>
          <w:tcPr>
            <w:tcW w:w="900" w:type="dxa"/>
            <w:vAlign w:val="bottom"/>
            <w:vMerge w:val="restart"/>
          </w:tcPr>
          <w:p>
            <w:pPr>
              <w:jc w:val="center"/>
              <w:ind w:left="420"/>
              <w:spacing w:after="0" w:line="141" w:lineRule="exact"/>
              <w:rPr>
                <w:sz w:val="20"/>
                <w:szCs w:val="20"/>
                <w:color w:val="auto"/>
              </w:rPr>
            </w:pPr>
            <w:r>
              <w:rPr>
                <w:rFonts w:ascii="Arial" w:cs="Arial" w:eastAsia="Arial" w:hAnsi="Arial"/>
                <w:sz w:val="13"/>
                <w:szCs w:val="13"/>
                <w:color w:val="0000FF"/>
                <w:w w:val="89"/>
              </w:rPr>
              <w:t>262,821</w:t>
            </w: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line="141" w:lineRule="exact"/>
              <w:rPr>
                <w:sz w:val="20"/>
                <w:szCs w:val="20"/>
                <w:color w:val="auto"/>
              </w:rPr>
            </w:pPr>
            <w:r>
              <w:rPr>
                <w:rFonts w:ascii="Arial" w:cs="Arial" w:eastAsia="Arial" w:hAnsi="Arial"/>
                <w:sz w:val="13"/>
                <w:szCs w:val="13"/>
                <w:color w:val="0000FF"/>
              </w:rPr>
              <w:t>I</w:t>
            </w:r>
          </w:p>
        </w:tc>
        <w:tc>
          <w:tcPr>
            <w:tcW w:w="76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By Spouse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F</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2"/>
              </w:rPr>
              <w:t>Redeemable</w:t>
            </w:r>
          </w:p>
        </w:tc>
        <w:tc>
          <w:tcPr>
            <w:tcW w:w="560" w:type="dxa"/>
            <w:vAlign w:val="bottom"/>
            <w:vMerge w:val="restart"/>
          </w:tcPr>
          <w:p>
            <w:pPr>
              <w:jc w:val="center"/>
              <w:ind w:left="164"/>
              <w:spacing w:after="0"/>
              <w:rPr>
                <w:sz w:val="20"/>
                <w:szCs w:val="20"/>
                <w:color w:val="auto"/>
              </w:rPr>
            </w:pPr>
            <w:r>
              <w:rPr>
                <w:rFonts w:ascii="Arial" w:cs="Arial" w:eastAsia="Arial" w:hAnsi="Arial"/>
                <w:sz w:val="11"/>
                <w:szCs w:val="11"/>
                <w:color w:val="008000"/>
                <w:w w:val="91"/>
              </w:rPr>
              <w:t>(10)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4,537</w:t>
            </w:r>
          </w:p>
        </w:tc>
        <w:tc>
          <w:tcPr>
            <w:tcW w:w="180" w:type="dxa"/>
            <w:vAlign w:val="bottom"/>
          </w:tcPr>
          <w:p>
            <w:pPr>
              <w:spacing w:after="0"/>
              <w:rPr>
                <w:sz w:val="12"/>
                <w:szCs w:val="12"/>
                <w:color w:val="auto"/>
              </w:rPr>
            </w:pPr>
          </w:p>
        </w:tc>
        <w:tc>
          <w:tcPr>
            <w:tcW w:w="580" w:type="dxa"/>
            <w:vAlign w:val="bottom"/>
            <w:vMerge w:val="restart"/>
          </w:tcPr>
          <w:p>
            <w:pPr>
              <w:jc w:val="center"/>
              <w:ind w:right="176"/>
              <w:spacing w:after="0"/>
              <w:rPr>
                <w:sz w:val="20"/>
                <w:szCs w:val="20"/>
                <w:color w:val="auto"/>
              </w:rPr>
            </w:pPr>
            <w:r>
              <w:rPr>
                <w:rFonts w:ascii="Arial" w:cs="Arial" w:eastAsia="Arial" w:hAnsi="Arial"/>
                <w:sz w:val="11"/>
                <w:szCs w:val="11"/>
                <w:color w:val="008000"/>
                <w:w w:val="91"/>
              </w:rPr>
              <w:t>(10)</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09/23/2019</w:t>
            </w:r>
          </w:p>
        </w:tc>
        <w:tc>
          <w:tcPr>
            <w:tcW w:w="1140" w:type="dxa"/>
            <w:vAlign w:val="bottom"/>
          </w:tcPr>
          <w:p>
            <w:pPr>
              <w:spacing w:after="0"/>
              <w:rPr>
                <w:sz w:val="5"/>
                <w:szCs w:val="5"/>
                <w:color w:val="auto"/>
              </w:rPr>
            </w:pPr>
          </w:p>
        </w:tc>
        <w:tc>
          <w:tcPr>
            <w:tcW w:w="760" w:type="dxa"/>
            <w:vAlign w:val="bottom"/>
            <w:gridSpan w:val="4"/>
            <w:vMerge w:val="restart"/>
          </w:tcPr>
          <w:p>
            <w:pPr>
              <w:jc w:val="center"/>
              <w:ind w:right="360"/>
              <w:spacing w:after="0" w:line="141" w:lineRule="exact"/>
              <w:rPr>
                <w:sz w:val="20"/>
                <w:szCs w:val="20"/>
                <w:color w:val="auto"/>
              </w:rPr>
            </w:pPr>
            <w:r>
              <w:rPr>
                <w:rFonts w:ascii="Arial" w:cs="Arial" w:eastAsia="Arial" w:hAnsi="Arial"/>
                <w:sz w:val="13"/>
                <w:szCs w:val="13"/>
                <w:color w:val="0000FF"/>
                <w:w w:val="84"/>
              </w:rPr>
              <w:t>C</w:t>
            </w:r>
          </w:p>
        </w:tc>
        <w:tc>
          <w:tcPr>
            <w:tcW w:w="900" w:type="dxa"/>
            <w:vAlign w:val="bottom"/>
            <w:vMerge w:val="restart"/>
          </w:tcPr>
          <w:p>
            <w:pPr>
              <w:jc w:val="center"/>
              <w:ind w:left="420"/>
              <w:spacing w:after="0" w:line="141" w:lineRule="exact"/>
              <w:rPr>
                <w:sz w:val="20"/>
                <w:szCs w:val="20"/>
                <w:color w:val="auto"/>
              </w:rPr>
            </w:pPr>
            <w:r>
              <w:rPr>
                <w:rFonts w:ascii="Arial" w:cs="Arial" w:eastAsia="Arial" w:hAnsi="Arial"/>
                <w:sz w:val="13"/>
                <w:szCs w:val="13"/>
                <w:color w:val="0000FF"/>
                <w:w w:val="89"/>
              </w:rPr>
              <w:t>833,333</w:t>
            </w: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line="141" w:lineRule="exact"/>
              <w:rPr>
                <w:sz w:val="20"/>
                <w:szCs w:val="20"/>
                <w:color w:val="auto"/>
              </w:rPr>
            </w:pPr>
            <w:r>
              <w:rPr>
                <w:rFonts w:ascii="Arial" w:cs="Arial" w:eastAsia="Arial" w:hAnsi="Arial"/>
                <w:sz w:val="13"/>
                <w:szCs w:val="13"/>
                <w:color w:val="0000FF"/>
              </w:rPr>
              <w:t>I</w:t>
            </w:r>
          </w:p>
        </w:tc>
        <w:tc>
          <w:tcPr>
            <w:tcW w:w="76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By Trust</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ectPr>
          <w:pgSz w:w="11900" w:h="16838" w:orient="portrait"/>
          <w:cols w:equalWidth="0" w:num="1">
            <w:col w:w="11520"/>
          </w:cols>
          <w:pgMar w:left="240" w:top="220"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326630" cy="298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6630" cy="298259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62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 and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ind w:left="60"/>
              <w:spacing w:after="0"/>
              <w:rPr>
                <w:sz w:val="20"/>
                <w:szCs w:val="20"/>
                <w:color w:val="auto"/>
              </w:rPr>
            </w:pPr>
            <w:r>
              <w:rPr>
                <w:rFonts w:ascii="Arial" w:cs="Arial" w:eastAsia="Arial" w:hAnsi="Arial"/>
                <w:sz w:val="13"/>
                <w:szCs w:val="13"/>
                <w:color w:val="0000FF"/>
              </w:rPr>
              <w:t>Series F</w:t>
            </w:r>
          </w:p>
        </w:tc>
        <w:tc>
          <w:tcPr>
            <w:tcW w:w="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line="141" w:lineRule="exact"/>
              <w:rPr>
                <w:sz w:val="20"/>
                <w:szCs w:val="20"/>
                <w:color w:val="auto"/>
              </w:rPr>
            </w:pPr>
            <w:r>
              <w:rPr>
                <w:rFonts w:ascii="Arial" w:cs="Arial" w:eastAsia="Arial" w:hAnsi="Arial"/>
                <w:sz w:val="13"/>
                <w:szCs w:val="13"/>
                <w:color w:val="0000FF"/>
              </w:rPr>
              <w:t>Redeemable</w:t>
            </w:r>
          </w:p>
        </w:tc>
        <w:tc>
          <w:tcPr>
            <w:tcW w:w="620" w:type="dxa"/>
            <w:vAlign w:val="bottom"/>
            <w:vMerge w:val="restart"/>
          </w:tcPr>
          <w:p>
            <w:pPr>
              <w:jc w:val="right"/>
              <w:ind w:right="207"/>
              <w:spacing w:after="0"/>
              <w:rPr>
                <w:sz w:val="20"/>
                <w:szCs w:val="20"/>
                <w:color w:val="auto"/>
              </w:rPr>
            </w:pPr>
            <w:r>
              <w:rPr>
                <w:rFonts w:ascii="Arial" w:cs="Arial" w:eastAsia="Arial" w:hAnsi="Arial"/>
                <w:sz w:val="11"/>
                <w:szCs w:val="11"/>
                <w:color w:val="008000"/>
              </w:rPr>
              <w:t>(10)</w:t>
            </w: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color w:val="008000"/>
              </w:rPr>
              <w:t>(10)</w:t>
            </w:r>
          </w:p>
        </w:tc>
        <w:tc>
          <w:tcPr>
            <w:tcW w:w="620" w:type="dxa"/>
            <w:vAlign w:val="bottom"/>
            <w:vMerge w:val="restart"/>
          </w:tcPr>
          <w:p>
            <w:pPr>
              <w:jc w:val="right"/>
              <w:ind w:right="107"/>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left="16"/>
              <w:spacing w:after="0"/>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ind w:right="17"/>
              <w:spacing w:after="0"/>
              <w:rPr>
                <w:sz w:val="20"/>
                <w:szCs w:val="20"/>
                <w:color w:val="auto"/>
              </w:rPr>
            </w:pPr>
            <w:r>
              <w:rPr>
                <w:rFonts w:ascii="Arial" w:cs="Arial" w:eastAsia="Arial" w:hAnsi="Arial"/>
                <w:sz w:val="17"/>
                <w:szCs w:val="17"/>
                <w:color w:val="0000FF"/>
                <w:w w:val="87"/>
              </w:rPr>
              <w:t>441,998</w:t>
            </w:r>
          </w:p>
        </w:tc>
        <w:tc>
          <w:tcPr>
            <w:tcW w:w="680" w:type="dxa"/>
            <w:vAlign w:val="bottom"/>
            <w:vMerge w:val="restart"/>
          </w:tcPr>
          <w:p>
            <w:pPr>
              <w:jc w:val="right"/>
              <w:ind w:right="287"/>
              <w:spacing w:after="0"/>
              <w:rPr>
                <w:sz w:val="20"/>
                <w:szCs w:val="20"/>
                <w:color w:val="auto"/>
              </w:rPr>
            </w:pPr>
            <w:r>
              <w:rPr>
                <w:rFonts w:ascii="Arial" w:cs="Arial" w:eastAsia="Arial" w:hAnsi="Arial"/>
                <w:sz w:val="11"/>
                <w:szCs w:val="11"/>
                <w:color w:val="008000"/>
              </w:rPr>
              <w:t>(10)</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8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600" w:type="dxa"/>
            <w:vAlign w:val="bottom"/>
            <w:vMerge w:val="restart"/>
          </w:tcPr>
          <w:p>
            <w:pPr>
              <w:jc w:val="right"/>
              <w:ind w:right="676"/>
              <w:spacing w:after="0"/>
              <w:rPr>
                <w:sz w:val="20"/>
                <w:szCs w:val="20"/>
                <w:color w:val="auto"/>
              </w:rPr>
            </w:pPr>
            <w:r>
              <w:rPr>
                <w:rFonts w:ascii="Arial" w:cs="Arial" w:eastAsia="Arial" w:hAnsi="Arial"/>
                <w:sz w:val="13"/>
                <w:szCs w:val="13"/>
                <w:color w:val="0000FF"/>
              </w:rPr>
              <w:t>09/23/2019</w:t>
            </w:r>
          </w:p>
        </w:tc>
        <w:tc>
          <w:tcPr>
            <w:tcW w:w="128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220" w:type="dxa"/>
            <w:vAlign w:val="bottom"/>
            <w:vMerge w:val="restart"/>
          </w:tcPr>
          <w:p>
            <w:pPr>
              <w:jc w:val="center"/>
              <w:ind w:left="216"/>
              <w:spacing w:after="0"/>
              <w:rPr>
                <w:sz w:val="20"/>
                <w:szCs w:val="20"/>
                <w:color w:val="auto"/>
              </w:rPr>
            </w:pPr>
            <w:r>
              <w:rPr>
                <w:rFonts w:ascii="Arial" w:cs="Arial" w:eastAsia="Arial" w:hAnsi="Arial"/>
                <w:sz w:val="13"/>
                <w:szCs w:val="13"/>
                <w:color w:val="0000FF"/>
                <w:w w:val="89"/>
              </w:rPr>
              <w:t>81,166,226</w:t>
            </w:r>
          </w:p>
        </w:tc>
        <w:tc>
          <w:tcPr>
            <w:tcW w:w="6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3"/>
                <w:szCs w:val="13"/>
                <w:color w:val="0000FF"/>
              </w:rPr>
              <w:t>0</w:t>
            </w:r>
          </w:p>
        </w:tc>
        <w:tc>
          <w:tcPr>
            <w:tcW w:w="660" w:type="dxa"/>
            <w:vAlign w:val="bottom"/>
            <w:vMerge w:val="restart"/>
          </w:tcPr>
          <w:p>
            <w:pPr>
              <w:jc w:val="center"/>
              <w:ind w:left="116"/>
              <w:spacing w:after="0"/>
              <w:rPr>
                <w:sz w:val="20"/>
                <w:szCs w:val="20"/>
                <w:color w:val="auto"/>
              </w:rPr>
            </w:pPr>
            <w:r>
              <w:rPr>
                <w:rFonts w:ascii="Arial" w:cs="Arial" w:eastAsia="Arial" w:hAnsi="Arial"/>
                <w:sz w:val="13"/>
                <w:szCs w:val="13"/>
                <w:color w:val="0000FF"/>
              </w:rPr>
              <w:t>I</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8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restart"/>
          </w:tcPr>
          <w:p>
            <w:pPr>
              <w:jc w:val="center"/>
              <w:ind w:left="36"/>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40" w:type="dxa"/>
            <w:vAlign w:val="bottom"/>
            <w:vMerge w:val="restart"/>
          </w:tcPr>
          <w:p>
            <w:pPr>
              <w:ind w:left="20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(1)(11)</w:t>
            </w:r>
          </w:p>
        </w:tc>
        <w:tc>
          <w:tcPr>
            <w:tcW w:w="0" w:type="dxa"/>
            <w:vAlign w:val="bottom"/>
          </w:tcPr>
          <w:p>
            <w:pPr>
              <w:spacing w:after="0"/>
              <w:rPr>
                <w:sz w:val="1"/>
                <w:szCs w:val="1"/>
                <w:color w:val="auto"/>
              </w:rPr>
            </w:pPr>
          </w:p>
        </w:tc>
      </w:tr>
      <w:tr>
        <w:trPr>
          <w:trHeight w:val="70"/>
        </w:trPr>
        <w:tc>
          <w:tcPr>
            <w:tcW w:w="8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80" w:type="dxa"/>
            <w:vAlign w:val="bottom"/>
          </w:tcPr>
          <w:p>
            <w:pPr>
              <w:ind w:left="60"/>
              <w:spacing w:after="0" w:line="81"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80" w:type="dxa"/>
            <w:vAlign w:val="bottom"/>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60"/>
              <w:spacing w:after="0"/>
              <w:rPr>
                <w:sz w:val="20"/>
                <w:szCs w:val="20"/>
                <w:color w:val="auto"/>
              </w:rPr>
            </w:pPr>
            <w:r>
              <w:rPr>
                <w:rFonts w:ascii="Arial" w:cs="Arial" w:eastAsia="Arial" w:hAnsi="Arial"/>
                <w:sz w:val="13"/>
                <w:szCs w:val="13"/>
                <w:color w:val="0000FF"/>
              </w:rPr>
              <w:t>Series H</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line="141" w:lineRule="exact"/>
              <w:rPr>
                <w:sz w:val="20"/>
                <w:szCs w:val="20"/>
                <w:color w:val="auto"/>
              </w:rPr>
            </w:pPr>
            <w:r>
              <w:rPr>
                <w:rFonts w:ascii="Arial" w:cs="Arial" w:eastAsia="Arial" w:hAnsi="Arial"/>
                <w:sz w:val="13"/>
                <w:szCs w:val="13"/>
                <w:color w:val="0000FF"/>
              </w:rPr>
              <w:t>Redeemable</w:t>
            </w:r>
          </w:p>
        </w:tc>
        <w:tc>
          <w:tcPr>
            <w:tcW w:w="620" w:type="dxa"/>
            <w:vAlign w:val="bottom"/>
            <w:vMerge w:val="restart"/>
          </w:tcPr>
          <w:p>
            <w:pPr>
              <w:jc w:val="right"/>
              <w:ind w:right="207"/>
              <w:spacing w:after="0"/>
              <w:rPr>
                <w:sz w:val="20"/>
                <w:szCs w:val="20"/>
                <w:color w:val="auto"/>
              </w:rPr>
            </w:pPr>
            <w:r>
              <w:rPr>
                <w:rFonts w:ascii="Arial" w:cs="Arial" w:eastAsia="Arial" w:hAnsi="Arial"/>
                <w:sz w:val="11"/>
                <w:szCs w:val="11"/>
                <w:color w:val="008000"/>
              </w:rPr>
              <w:t>(12)</w:t>
            </w: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color w:val="008000"/>
              </w:rPr>
              <w:t>(12)</w:t>
            </w:r>
          </w:p>
        </w:tc>
        <w:tc>
          <w:tcPr>
            <w:tcW w:w="620" w:type="dxa"/>
            <w:vAlign w:val="bottom"/>
            <w:vMerge w:val="restart"/>
          </w:tcPr>
          <w:p>
            <w:pPr>
              <w:jc w:val="right"/>
              <w:ind w:right="107"/>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center"/>
              <w:ind w:left="16"/>
              <w:spacing w:after="0"/>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ind w:right="17"/>
              <w:spacing w:after="0"/>
              <w:rPr>
                <w:sz w:val="20"/>
                <w:szCs w:val="20"/>
                <w:color w:val="auto"/>
              </w:rPr>
            </w:pPr>
            <w:r>
              <w:rPr>
                <w:rFonts w:ascii="Arial" w:cs="Arial" w:eastAsia="Arial" w:hAnsi="Arial"/>
                <w:sz w:val="17"/>
                <w:szCs w:val="17"/>
                <w:color w:val="0000FF"/>
                <w:w w:val="89"/>
              </w:rPr>
              <w:t>4,045</w:t>
            </w:r>
          </w:p>
        </w:tc>
        <w:tc>
          <w:tcPr>
            <w:tcW w:w="680" w:type="dxa"/>
            <w:vAlign w:val="bottom"/>
            <w:vMerge w:val="restart"/>
          </w:tcPr>
          <w:p>
            <w:pPr>
              <w:jc w:val="right"/>
              <w:ind w:right="287"/>
              <w:spacing w:after="0"/>
              <w:rPr>
                <w:sz w:val="20"/>
                <w:szCs w:val="20"/>
                <w:color w:val="auto"/>
              </w:rPr>
            </w:pPr>
            <w:r>
              <w:rPr>
                <w:rFonts w:ascii="Arial" w:cs="Arial" w:eastAsia="Arial" w:hAnsi="Arial"/>
                <w:sz w:val="11"/>
                <w:szCs w:val="11"/>
                <w:color w:val="008000"/>
              </w:rPr>
              <w:t>(12)</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600" w:type="dxa"/>
            <w:vAlign w:val="bottom"/>
            <w:vMerge w:val="restart"/>
          </w:tcPr>
          <w:p>
            <w:pPr>
              <w:jc w:val="right"/>
              <w:ind w:right="676"/>
              <w:spacing w:after="0" w:line="141" w:lineRule="exact"/>
              <w:rPr>
                <w:sz w:val="20"/>
                <w:szCs w:val="20"/>
                <w:color w:val="auto"/>
              </w:rPr>
            </w:pPr>
            <w:r>
              <w:rPr>
                <w:rFonts w:ascii="Arial" w:cs="Arial" w:eastAsia="Arial" w:hAnsi="Arial"/>
                <w:sz w:val="13"/>
                <w:szCs w:val="13"/>
                <w:color w:val="0000FF"/>
              </w:rPr>
              <w:t>09/23/2019</w:t>
            </w:r>
          </w:p>
        </w:tc>
        <w:tc>
          <w:tcPr>
            <w:tcW w:w="1280" w:type="dxa"/>
            <w:vAlign w:val="bottom"/>
            <w:vMerge w:val="restart"/>
          </w:tcPr>
          <w:p>
            <w:pPr>
              <w:ind w:left="740"/>
              <w:spacing w:after="0" w:line="141" w:lineRule="exact"/>
              <w:rPr>
                <w:sz w:val="20"/>
                <w:szCs w:val="20"/>
                <w:color w:val="auto"/>
              </w:rPr>
            </w:pPr>
            <w:r>
              <w:rPr>
                <w:rFonts w:ascii="Arial" w:cs="Arial" w:eastAsia="Arial" w:hAnsi="Arial"/>
                <w:sz w:val="13"/>
                <w:szCs w:val="13"/>
                <w:color w:val="0000FF"/>
              </w:rPr>
              <w:t>C</w:t>
            </w:r>
          </w:p>
        </w:tc>
        <w:tc>
          <w:tcPr>
            <w:tcW w:w="1220" w:type="dxa"/>
            <w:vAlign w:val="bottom"/>
            <w:vMerge w:val="restart"/>
          </w:tcPr>
          <w:p>
            <w:pPr>
              <w:jc w:val="center"/>
              <w:ind w:left="216"/>
              <w:spacing w:after="0" w:line="141" w:lineRule="exact"/>
              <w:rPr>
                <w:sz w:val="20"/>
                <w:szCs w:val="20"/>
                <w:color w:val="auto"/>
              </w:rPr>
            </w:pPr>
            <w:r>
              <w:rPr>
                <w:rFonts w:ascii="Arial" w:cs="Arial" w:eastAsia="Arial" w:hAnsi="Arial"/>
                <w:sz w:val="13"/>
                <w:szCs w:val="13"/>
                <w:color w:val="0000FF"/>
                <w:w w:val="89"/>
              </w:rPr>
              <w:t>742,761</w:t>
            </w: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jc w:val="right"/>
              <w:ind w:right="296"/>
              <w:spacing w:after="0" w:line="141" w:lineRule="exact"/>
              <w:rPr>
                <w:sz w:val="20"/>
                <w:szCs w:val="20"/>
                <w:color w:val="auto"/>
              </w:rPr>
            </w:pPr>
            <w:r>
              <w:rPr>
                <w:rFonts w:ascii="Arial" w:cs="Arial" w:eastAsia="Arial" w:hAnsi="Arial"/>
                <w:sz w:val="13"/>
                <w:szCs w:val="13"/>
                <w:color w:val="0000FF"/>
              </w:rPr>
              <w:t>0</w:t>
            </w:r>
          </w:p>
        </w:tc>
        <w:tc>
          <w:tcPr>
            <w:tcW w:w="660" w:type="dxa"/>
            <w:vAlign w:val="bottom"/>
            <w:vMerge w:val="restart"/>
          </w:tcPr>
          <w:p>
            <w:pPr>
              <w:jc w:val="center"/>
              <w:ind w:left="136"/>
              <w:spacing w:after="0" w:line="141" w:lineRule="exact"/>
              <w:rPr>
                <w:sz w:val="20"/>
                <w:szCs w:val="20"/>
                <w:color w:val="auto"/>
              </w:rPr>
            </w:pPr>
            <w:r>
              <w:rPr>
                <w:rFonts w:ascii="Arial" w:cs="Arial" w:eastAsia="Arial" w:hAnsi="Arial"/>
                <w:sz w:val="13"/>
                <w:szCs w:val="13"/>
                <w:color w:val="0000FF"/>
              </w:rPr>
              <w:t>D</w:t>
            </w: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restart"/>
          </w:tcPr>
          <w:p>
            <w:pPr>
              <w:jc w:val="center"/>
              <w:ind w:left="36"/>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8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80" w:type="dxa"/>
            <w:vAlign w:val="bottom"/>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60"/>
              <w:spacing w:after="0"/>
              <w:rPr>
                <w:sz w:val="20"/>
                <w:szCs w:val="20"/>
                <w:color w:val="auto"/>
              </w:rPr>
            </w:pPr>
            <w:r>
              <w:rPr>
                <w:rFonts w:ascii="Arial" w:cs="Arial" w:eastAsia="Arial" w:hAnsi="Arial"/>
                <w:sz w:val="13"/>
                <w:szCs w:val="13"/>
                <w:color w:val="0000FF"/>
              </w:rPr>
              <w:t>Series H</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line="141" w:lineRule="exact"/>
              <w:rPr>
                <w:sz w:val="20"/>
                <w:szCs w:val="20"/>
                <w:color w:val="auto"/>
              </w:rPr>
            </w:pPr>
            <w:r>
              <w:rPr>
                <w:rFonts w:ascii="Arial" w:cs="Arial" w:eastAsia="Arial" w:hAnsi="Arial"/>
                <w:sz w:val="13"/>
                <w:szCs w:val="13"/>
                <w:color w:val="0000FF"/>
              </w:rPr>
              <w:t>Redeemable</w:t>
            </w:r>
          </w:p>
        </w:tc>
        <w:tc>
          <w:tcPr>
            <w:tcW w:w="620" w:type="dxa"/>
            <w:vAlign w:val="bottom"/>
            <w:vMerge w:val="restart"/>
          </w:tcPr>
          <w:p>
            <w:pPr>
              <w:jc w:val="right"/>
              <w:ind w:right="207"/>
              <w:spacing w:after="0"/>
              <w:rPr>
                <w:sz w:val="20"/>
                <w:szCs w:val="20"/>
                <w:color w:val="auto"/>
              </w:rPr>
            </w:pPr>
            <w:r>
              <w:rPr>
                <w:rFonts w:ascii="Arial" w:cs="Arial" w:eastAsia="Arial" w:hAnsi="Arial"/>
                <w:sz w:val="11"/>
                <w:szCs w:val="11"/>
                <w:color w:val="008000"/>
              </w:rPr>
              <w:t>(12)</w:t>
            </w: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color w:val="008000"/>
              </w:rPr>
              <w:t>(12)</w:t>
            </w:r>
          </w:p>
        </w:tc>
        <w:tc>
          <w:tcPr>
            <w:tcW w:w="620" w:type="dxa"/>
            <w:vAlign w:val="bottom"/>
            <w:vMerge w:val="restart"/>
          </w:tcPr>
          <w:p>
            <w:pPr>
              <w:jc w:val="right"/>
              <w:ind w:right="107"/>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center"/>
              <w:ind w:left="16"/>
              <w:spacing w:after="0"/>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ind w:right="17"/>
              <w:spacing w:after="0"/>
              <w:rPr>
                <w:sz w:val="20"/>
                <w:szCs w:val="20"/>
                <w:color w:val="auto"/>
              </w:rPr>
            </w:pPr>
            <w:r>
              <w:rPr>
                <w:rFonts w:ascii="Arial" w:cs="Arial" w:eastAsia="Arial" w:hAnsi="Arial"/>
                <w:sz w:val="17"/>
                <w:szCs w:val="17"/>
                <w:color w:val="0000FF"/>
                <w:w w:val="87"/>
              </w:rPr>
              <w:t>317,804</w:t>
            </w:r>
          </w:p>
        </w:tc>
        <w:tc>
          <w:tcPr>
            <w:tcW w:w="680" w:type="dxa"/>
            <w:vAlign w:val="bottom"/>
            <w:vMerge w:val="restart"/>
          </w:tcPr>
          <w:p>
            <w:pPr>
              <w:jc w:val="right"/>
              <w:ind w:right="287"/>
              <w:spacing w:after="0"/>
              <w:rPr>
                <w:sz w:val="20"/>
                <w:szCs w:val="20"/>
                <w:color w:val="auto"/>
              </w:rPr>
            </w:pPr>
            <w:r>
              <w:rPr>
                <w:rFonts w:ascii="Arial" w:cs="Arial" w:eastAsia="Arial" w:hAnsi="Arial"/>
                <w:sz w:val="11"/>
                <w:szCs w:val="11"/>
                <w:color w:val="008000"/>
              </w:rPr>
              <w:t>(12)</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8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600" w:type="dxa"/>
            <w:vAlign w:val="bottom"/>
            <w:vMerge w:val="restart"/>
          </w:tcPr>
          <w:p>
            <w:pPr>
              <w:jc w:val="right"/>
              <w:ind w:right="676"/>
              <w:spacing w:after="0"/>
              <w:rPr>
                <w:sz w:val="20"/>
                <w:szCs w:val="20"/>
                <w:color w:val="auto"/>
              </w:rPr>
            </w:pPr>
            <w:r>
              <w:rPr>
                <w:rFonts w:ascii="Arial" w:cs="Arial" w:eastAsia="Arial" w:hAnsi="Arial"/>
                <w:sz w:val="13"/>
                <w:szCs w:val="13"/>
                <w:color w:val="0000FF"/>
              </w:rPr>
              <w:t>09/23/2019</w:t>
            </w:r>
          </w:p>
        </w:tc>
        <w:tc>
          <w:tcPr>
            <w:tcW w:w="128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220" w:type="dxa"/>
            <w:vAlign w:val="bottom"/>
            <w:vMerge w:val="restart"/>
          </w:tcPr>
          <w:p>
            <w:pPr>
              <w:jc w:val="center"/>
              <w:ind w:left="216"/>
              <w:spacing w:after="0"/>
              <w:rPr>
                <w:sz w:val="20"/>
                <w:szCs w:val="20"/>
                <w:color w:val="auto"/>
              </w:rPr>
            </w:pPr>
            <w:r>
              <w:rPr>
                <w:rFonts w:ascii="Arial" w:cs="Arial" w:eastAsia="Arial" w:hAnsi="Arial"/>
                <w:sz w:val="13"/>
                <w:szCs w:val="13"/>
                <w:color w:val="0000FF"/>
                <w:w w:val="89"/>
              </w:rPr>
              <w:t>58,359,932</w:t>
            </w:r>
          </w:p>
        </w:tc>
        <w:tc>
          <w:tcPr>
            <w:tcW w:w="6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3"/>
                <w:szCs w:val="13"/>
                <w:color w:val="0000FF"/>
              </w:rPr>
              <w:t>0</w:t>
            </w:r>
          </w:p>
        </w:tc>
        <w:tc>
          <w:tcPr>
            <w:tcW w:w="660" w:type="dxa"/>
            <w:vAlign w:val="bottom"/>
            <w:vMerge w:val="restart"/>
          </w:tcPr>
          <w:p>
            <w:pPr>
              <w:jc w:val="center"/>
              <w:ind w:left="116"/>
              <w:spacing w:after="0"/>
              <w:rPr>
                <w:sz w:val="20"/>
                <w:szCs w:val="20"/>
                <w:color w:val="auto"/>
              </w:rPr>
            </w:pPr>
            <w:r>
              <w:rPr>
                <w:rFonts w:ascii="Arial" w:cs="Arial" w:eastAsia="Arial" w:hAnsi="Arial"/>
                <w:sz w:val="13"/>
                <w:szCs w:val="13"/>
                <w:color w:val="0000FF"/>
              </w:rPr>
              <w:t>I</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8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restart"/>
          </w:tcPr>
          <w:p>
            <w:pPr>
              <w:jc w:val="center"/>
              <w:ind w:left="36"/>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40" w:type="dxa"/>
            <w:vAlign w:val="bottom"/>
            <w:vMerge w:val="restart"/>
          </w:tcPr>
          <w:p>
            <w:pPr>
              <w:ind w:left="20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(1)(13)</w:t>
            </w:r>
          </w:p>
        </w:tc>
        <w:tc>
          <w:tcPr>
            <w:tcW w:w="0" w:type="dxa"/>
            <w:vAlign w:val="bottom"/>
          </w:tcPr>
          <w:p>
            <w:pPr>
              <w:spacing w:after="0"/>
              <w:rPr>
                <w:sz w:val="1"/>
                <w:szCs w:val="1"/>
                <w:color w:val="auto"/>
              </w:rPr>
            </w:pPr>
          </w:p>
        </w:tc>
      </w:tr>
      <w:tr>
        <w:trPr>
          <w:trHeight w:val="70"/>
        </w:trPr>
        <w:tc>
          <w:tcPr>
            <w:tcW w:w="8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880" w:type="dxa"/>
            <w:vAlign w:val="bottom"/>
          </w:tcPr>
          <w:p>
            <w:pPr>
              <w:ind w:left="60"/>
              <w:spacing w:after="0" w:line="91" w:lineRule="exact"/>
              <w:rPr>
                <w:sz w:val="20"/>
                <w:szCs w:val="20"/>
                <w:color w:val="auto"/>
              </w:rPr>
            </w:pPr>
            <w:r>
              <w:rPr>
                <w:rFonts w:ascii="Arial" w:cs="Arial" w:eastAsia="Arial" w:hAnsi="Arial"/>
                <w:sz w:val="10"/>
                <w:szCs w:val="10"/>
                <w:color w:val="0000FF"/>
              </w:rPr>
              <w:t>Preferred</w:t>
            </w:r>
          </w:p>
        </w:tc>
        <w:tc>
          <w:tcPr>
            <w:tcW w:w="6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Stock</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80" w:firstLine="1"/>
        <w:spacing w:after="0" w:line="232"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31"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of record by Tullis.</w:t>
      </w:r>
    </w:p>
    <w:p>
      <w:pPr>
        <w:spacing w:after="0" w:line="42"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terminate upon closing of the Issuer's initial public offering.</w:t>
      </w:r>
    </w:p>
    <w:p>
      <w:pPr>
        <w:spacing w:after="0" w:line="42"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warrants that previously entitled the holders to purchase Series E Redeemable Convertible Preferred Stock, which, pursuant to their terms, were settled in shares of the Issuer's Common Stock.</w:t>
      </w:r>
    </w:p>
    <w:p>
      <w:pPr>
        <w:spacing w:after="0" w:line="53" w:lineRule="exact"/>
        <w:rPr>
          <w:rFonts w:ascii="Arial" w:cs="Arial" w:eastAsia="Arial" w:hAnsi="Arial"/>
          <w:sz w:val="12"/>
          <w:szCs w:val="12"/>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warrants held by Tullis and Tullis Growth, respectively, to purchase 43 shares of the Issuer's Common Stock and warrants to purchase 11,455 shares of the Issuer's Common Stock.</w:t>
      </w:r>
    </w:p>
    <w:p>
      <w:pPr>
        <w:spacing w:after="0" w:line="42" w:lineRule="exact"/>
        <w:rPr>
          <w:rFonts w:ascii="Arial" w:cs="Arial" w:eastAsia="Arial" w:hAnsi="Arial"/>
          <w:sz w:val="13"/>
          <w:szCs w:val="13"/>
          <w:color w:val="008000"/>
        </w:rPr>
      </w:pPr>
    </w:p>
    <w:p>
      <w:pPr>
        <w:ind w:left="20" w:right="32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A-3 Redeemable Convertible Preferred Stock (the "Series A-3") is convertible into the Issuer's Common Stock on a 183.635-for-one basis at the holder's election and has no expiration date. The Series A-3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 w:right="72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C Redeemable Convertible Preferred Stock (the "Series C") is convertible into the Issuer's Common Stock on a 57.294-for-one basis at the holder's election and has no expiration date. The Series C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 w:right="74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E Redeemable Convertible Preferred Stock (the "Series E") is convertible into the Issuer's Common Stock on a 57.294-for-one basis at the holder's election and has no expiration date. The Series E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656,282 and 273,150 shares of common stock underlying the Series E shares held by Tullis and Tullis Growth, respectively.</w:t>
      </w:r>
    </w:p>
    <w:p>
      <w:pPr>
        <w:spacing w:after="0" w:line="42" w:lineRule="exact"/>
        <w:rPr>
          <w:rFonts w:ascii="Arial" w:cs="Arial" w:eastAsia="Arial" w:hAnsi="Arial"/>
          <w:sz w:val="13"/>
          <w:szCs w:val="13"/>
          <w:color w:val="008000"/>
        </w:rPr>
      </w:pPr>
    </w:p>
    <w:p>
      <w:pPr>
        <w:ind w:left="20" w:right="840" w:firstLine="1"/>
        <w:spacing w:after="0" w:line="245" w:lineRule="auto"/>
        <w:tabs>
          <w:tab w:leader="none" w:pos="21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F Redeemable Convertible Preferred Stock ("Series F") is convertible into the Issuer's Common Stock on a 183.635-for-one basis at the holder's election and has no expiration date. The Series F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0" w:hanging="179"/>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242,226 and 199,771 shares of common stock underlying the Series F shares held by Tullis and Tullis Growth, respectively.</w:t>
      </w:r>
    </w:p>
    <w:p>
      <w:pPr>
        <w:spacing w:after="0" w:line="53" w:lineRule="exact"/>
        <w:rPr>
          <w:rFonts w:ascii="Arial" w:cs="Arial" w:eastAsia="Arial" w:hAnsi="Arial"/>
          <w:sz w:val="12"/>
          <w:szCs w:val="12"/>
          <w:color w:val="008000"/>
        </w:rPr>
      </w:pPr>
    </w:p>
    <w:p>
      <w:pPr>
        <w:ind w:left="20" w:right="760" w:firstLine="1"/>
        <w:spacing w:after="0" w:line="245" w:lineRule="auto"/>
        <w:tabs>
          <w:tab w:leader="none" w:pos="21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H Redeemable Convertible Preferred Stock ("Series H") is convertible into the Issuer's Common Stock on a 183.635-for-one basis at the holder's election and has no expiration date. The Series H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20" w:hanging="199"/>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106,897 shares, 105,453 shares and 105,453 shares of common stock underlying the Series H shares held by Tullis, Tullis Growth and Tullis Growth II, respectively.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0000FF"/>
                <w:w w:val="89"/>
              </w:rPr>
              <w:t>/s/ James L.L. Tullis</w:t>
            </w:r>
          </w:p>
        </w:tc>
        <w:tc>
          <w:tcPr>
            <w:tcW w:w="72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09/23/2019</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4100" w:firstLine="1"/>
        <w:spacing w:after="0" w:line="329"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2019-12-23T16:08:26Z</dcterms:created>
  <dcterms:modified xsi:type="dcterms:W3CDTF">2019-12-23T16:08:26Z</dcterms:modified>
</cp:coreProperties>
</file>