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(Amendment No. ____)*</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43" w:lineRule="exact"/>
        <w:rPr>
          <w:sz w:val="24"/>
          <w:szCs w:val="24"/>
          <w:color w:val="auto"/>
        </w:rPr>
      </w:pPr>
    </w:p>
    <w:p>
      <w:pPr>
        <w:ind w:firstLine="8"/>
        <w:spacing w:after="0" w:line="244" w:lineRule="auto"/>
        <w:tabs>
          <w:tab w:leader="none" w:pos="2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2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30068X103</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NMSIC Co-Investment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2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0" w:type="dxa"/>
            <w:vAlign w:val="bottom"/>
            <w:tcBorders>
              <w:left w:val="single" w:sz="8" w:color="auto"/>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2,433,958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2,433,958</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2,433,958</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89"/>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19.26%</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calculated based on 12,640,409 shares of common stock outstanding as of July 24, 2020, as reported in the issuer’s Quarterly Report on Form 10-Q for the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30068X103</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0" w:type="dxa"/>
            <w:vAlign w:val="bottom"/>
            <w:tcBorders>
              <w:bottom w:val="single" w:sz="8" w:color="auto"/>
            </w:tcBorders>
            <w:gridSpan w:val="5"/>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Sun Mountain Capital Partners,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tcBorders>
              <w:left w:val="single" w:sz="8" w:color="auto"/>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2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0" w:type="dxa"/>
            <w:vAlign w:val="bottom"/>
            <w:tcBorders>
              <w:left w:val="single" w:sz="8" w:color="auto"/>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2,433,958</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2,433,958</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2,433,958</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Borders>
              <w:left w:val="single" w:sz="8" w:color="auto"/>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89"/>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19.26%</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Borders>
              <w:left w:val="single" w:sz="8" w:color="auto"/>
            </w:tcBorders>
            <w:vMerge w:val="restart"/>
          </w:tcPr>
          <w:p>
            <w:pPr>
              <w:jc w:val="center"/>
              <w:ind w:left="269"/>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2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0" w:type="dxa"/>
            <w:vAlign w:val="bottom"/>
            <w:tcBorders>
              <w:left w:val="single" w:sz="8" w:color="auto"/>
            </w:tcBorders>
            <w:vMerge w:val="continue"/>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0" w:type="dxa"/>
            <w:vAlign w:val="bottom"/>
            <w:tcBorders>
              <w:left w:val="single" w:sz="8" w:color="auto"/>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Exagen Inc.</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1261 Liberty Way</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Vista, California 92081</w:t>
      </w:r>
    </w:p>
    <w:p>
      <w:pPr>
        <w:spacing w:after="0" w:line="21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statement is being filed on behalf of each of the following persons (each, a “Reporting Person” and together, the “Reporting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Persons”):</w:t>
      </w:r>
    </w:p>
    <w:p>
      <w:pPr>
        <w:spacing w:after="0" w:line="21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NMSIC Co-Investment Fund, L.P. (“NMSIC”);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 Mountain Capital Partners, L.L.C. (“Sun Mountain”), the general partner of NMSIC.</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527 Don Gaspar Avenue</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Santa Fe, New Mexico 87505</w:t>
      </w:r>
    </w:p>
    <w:p>
      <w:pPr>
        <w:spacing w:after="0" w:line="21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See row 4 of the cover page of each Reporting Person.</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No:</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30068X103</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row 9 of the cover page of each Reporting Person.</w:t>
      </w:r>
    </w:p>
    <w:p>
      <w:pPr>
        <w:spacing w:after="0" w:line="233"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As of September 3, 2020, NMSIC directly owns 2,433,958 shares of common stock, par value $0.001 per share (the “Common Stock”) of the issuer. Sun Mountain is the general partner of NMSIC. The controlling members of Sun Mountain are Brian Birk, Sally Coming and Lee Rand. As such, each of these entities and individuals may be deemed to share beneficial ownership of the shares held of record by NMSIC.</w:t>
      </w:r>
    </w:p>
    <w:p>
      <w:pPr>
        <w:spacing w:after="0" w:line="20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43"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Each of the Reporting Persons may be deemed to be the beneficial owner of 19.26% of the outstanding shares of the Common Stock.</w:t>
      </w:r>
    </w:p>
    <w:p>
      <w:pPr>
        <w:spacing w:after="0" w:line="18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The calculation of beneficial ownership percentage is based on 12,640,409 shares of Common Stock outstanding as of July 24, 2020, as reported by the issuer in its Quarterly Report on Form 10-Q for the quarter ended June 30, 2020, filed with the Securities and Exchange Commission on July 28, 2020.</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row 5 of the cover page of each Reporting Person.</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row 6 of the cover page of each Reporting Person.</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row 7 of the cover page of each Reporting Person.</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See row 8 of the cover page of each Reporting Person.</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September 18, 2020</w:t>
      </w:r>
    </w:p>
    <w:p>
      <w:pPr>
        <w:spacing w:after="0" w:line="23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NMSIC CO-INVESTMENT FUND, L.P.</w:t>
      </w:r>
    </w:p>
    <w:p>
      <w:pPr>
        <w:spacing w:after="0" w:line="229" w:lineRule="exact"/>
        <w:rPr>
          <w:sz w:val="20"/>
          <w:szCs w:val="20"/>
          <w:color w:val="auto"/>
        </w:rPr>
      </w:pPr>
    </w:p>
    <w:p>
      <w:pPr>
        <w:ind w:left="518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Sun Mountain Capital Partners,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Brian Birk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Lee Rand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3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SUN MOUNTAIN CAPITAL PARTNERS, L.L.C.</w:t>
      </w:r>
    </w:p>
    <w:p>
      <w:pPr>
        <w:spacing w:after="0" w:line="229" w:lineRule="exact"/>
        <w:rPr>
          <w:sz w:val="20"/>
          <w:szCs w:val="20"/>
          <w:color w:val="auto"/>
        </w:rPr>
      </w:pPr>
    </w:p>
    <w:p>
      <w:pPr>
        <w:ind w:left="518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Brian Birk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Brian Birk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18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Lee 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Lee Rand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2020-09-18T15:47:59Z</dcterms:created>
  <dcterms:modified xsi:type="dcterms:W3CDTF">2020-09-18T15:47:59Z</dcterms:modified>
</cp:coreProperties>
</file>