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Hunt Holdings Limited Partnership</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4401 N. MESA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EXAGEN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01/22/2021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EL PASO</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79902</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67"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-4909820</wp:posOffset>
            </wp:positionH>
            <wp:positionV relativeFrom="paragraph">
              <wp:posOffset>210185</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7020" w:space="720"/>
            <w:col w:w="33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01/22/2021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23,646</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16.07</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1,289,345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01/25/2021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28,021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1,261,324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6"/>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gridSpan w:val="4"/>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4"/>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Hunt Holdings Limited Partnership</w:t>
              </w:r>
            </w:hyperlink>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 PASO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79902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HuntVest, LLC</w:t>
              </w:r>
            </w:hyperlink>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4401 N. MESA ST.</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EL PASO</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79902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6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Hunt Guaranty Inc.</w:t>
              </w:r>
            </w:hyperlink>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-5746115</wp:posOffset>
            </wp:positionV>
            <wp:extent cx="7031355" cy="6066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031355" cy="606679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4401 N. MESA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147320</wp:posOffset>
            </wp:positionV>
            <wp:extent cx="264858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0"/>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EL PASO</w:t>
            </w: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79902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66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8"/>
        </w:trPr>
        <w:tc>
          <w:tcPr>
            <w:tcW w:w="100" w:type="dxa"/>
            <w:vAlign w:val="bottom"/>
          </w:tcPr>
          <w:p>
            <w:pPr>
              <w:spacing w:after="0"/>
              <w:rPr>
                <w:sz w:val="24"/>
                <w:szCs w:val="24"/>
                <w:color w:val="auto"/>
              </w:rPr>
            </w:pPr>
          </w:p>
        </w:tc>
        <w:tc>
          <w:tcPr>
            <w:tcW w:w="1380" w:type="dxa"/>
            <w:vAlign w:val="bottom"/>
          </w:tcPr>
          <w:p>
            <w:pPr>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Hunt Woody L</w:t>
              </w:r>
            </w:hyperlink>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3"/>
        </w:trPr>
        <w:tc>
          <w:tcPr>
            <w:tcW w:w="100" w:type="dxa"/>
            <w:vAlign w:val="bottom"/>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4401 N. MESA ST.</w:t>
            </w:r>
          </w:p>
        </w:tc>
        <w:tc>
          <w:tcPr>
            <w:tcW w:w="1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7"/>
                <w:szCs w:val="17"/>
                <w:color w:val="0000FF"/>
              </w:rPr>
              <w:t>EL PASO</w:t>
            </w: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79902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-2209165</wp:posOffset>
            </wp:positionV>
            <wp:extent cx="2783840" cy="2276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2783840" cy="2276475"/>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of record by Hunt Holdings Limited Partnership. Woody L. Hunt is the majority shareholder of Hunt Guaranty Inc., which is the sole member of HuntVest, LLC, which is the general partner of Hunt Holdings Limited Partnership. As a result, Mr. Hunt and each of the foregoing entities may be deemed to beneficially own the securities held by Hunt Holdings Limited Partnership, but each disclaims beneficial ownership of such securities except to the extent of his or its respective pecuniary interest therein, if any.</w:t>
      </w:r>
    </w:p>
    <w:p>
      <w:pPr>
        <w:sectPr>
          <w:pgSz w:w="11900" w:h="16838" w:orient="portrait"/>
          <w:cols w:equalWidth="0" w:num="1">
            <w:col w:w="10840"/>
          </w:cols>
          <w:pgMar w:left="480" w:top="121" w:right="579" w:bottom="1440" w:gutter="0" w:footer="0" w:header="0"/>
        </w:sectPr>
      </w:pPr>
    </w:p>
    <w:p>
      <w:pPr>
        <w:spacing w:after="0" w:line="45"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Hunt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267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267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Partnership, By: HuntVest,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61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Hunt 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60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30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HuntVest, LLC, By: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33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Guaranty Inc., its sole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83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 /s/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30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Matthew D.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28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052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Hunt Guaranty Inc.,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0109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01092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Matthew D. Hunt,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214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1214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Matthew D. Hunt,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623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912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912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3" w:lineRule="exact"/>
        <w:rPr>
          <w:sz w:val="20"/>
          <w:szCs w:val="20"/>
          <w:color w:val="auto"/>
        </w:rPr>
      </w:pPr>
    </w:p>
    <w:p>
      <w:pPr>
        <w:sectPr>
          <w:pgSz w:w="11900" w:h="16838" w:orient="portrait"/>
          <w:cols w:equalWidth="0" w:num="2">
            <w:col w:w="8680" w:space="80"/>
            <w:col w:w="2080"/>
          </w:cols>
          <w:pgMar w:left="480" w:top="121" w:right="579" w:bottom="1440" w:gutter="0" w:footer="0" w:header="0"/>
          <w:type w:val="continuous"/>
        </w:sectPr>
      </w:pPr>
    </w:p>
    <w:p>
      <w:pPr>
        <w:ind w:left="6560"/>
        <w:spacing w:after="0" w:line="184" w:lineRule="auto"/>
        <w:rPr>
          <w:sz w:val="20"/>
          <w:szCs w:val="20"/>
          <w:color w:val="auto"/>
        </w:rPr>
      </w:pPr>
      <w:r>
        <w:rPr>
          <w:rFonts w:ascii="Times New Roman" w:cs="Times New Roman" w:eastAsia="Times New Roman" w:hAnsi="Times New Roman"/>
          <w:sz w:val="17"/>
          <w:szCs w:val="17"/>
          <w:color w:val="0000FF"/>
        </w:rPr>
        <w:t xml:space="preserve">/s/ Paul D. Donnelly, attorney- </w:t>
      </w:r>
      <w:r>
        <w:rPr>
          <w:rFonts w:ascii="Times New Roman" w:cs="Times New Roman" w:eastAsia="Times New Roman" w:hAnsi="Times New Roman"/>
          <w:sz w:val="33"/>
          <w:szCs w:val="33"/>
          <w:color w:val="0000FF"/>
          <w:vertAlign w:val="subscript"/>
        </w:rPr>
        <w:t>01/26/2021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30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155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1550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20" w:firstLine="7"/>
        <w:spacing w:after="0" w:line="319"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480" w:top="121" w:right="5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13" Type="http://schemas.openxmlformats.org/officeDocument/2006/relationships/hyperlink" Target="http://www.sec.gov/cgi-bin/browse-edgar?action=getcompany&amp;CIK=0001788338" TargetMode="External"/><Relationship Id="rId14" Type="http://schemas.openxmlformats.org/officeDocument/2006/relationships/hyperlink" Target="http://www.sec.gov/cgi-bin/browse-edgar?action=getcompany&amp;CIK=0001274737" TargetMode="External"/><Relationship Id="rId16" Type="http://schemas.openxmlformats.org/officeDocument/2006/relationships/hyperlink" Target="http://www.sec.gov/cgi-bin/browse-edgar?action=getcompany&amp;CIK=0001788613" TargetMode="External"/><Relationship Id="rId17" Type="http://schemas.openxmlformats.org/officeDocument/2006/relationships/hyperlink" Target="http://www.sec.gov/cgi-bin/browse-edgar?action=getcompany&amp;CIK=0001788612" TargetMode="External"/><Relationship Id="rId20" Type="http://schemas.openxmlformats.org/officeDocument/2006/relationships/hyperlink" Target="http://www.sec.gov/cgi-bin/browse-edgar?action=getcompany&amp;CIK=0001339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2021-01-26T17:31:35Z</dcterms:created>
  <dcterms:modified xsi:type="dcterms:W3CDTF">2021-01-26T17:31:35Z</dcterms:modified>
</cp:coreProperties>
</file>