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48599dsc13ga.htm"/>
      <w:bookmarkStart w:id="1" w:name="ksd748599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Exagen,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30068X103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0" w:after="0"/>
        <w:jc w:val="left"/>
        <w:rPr/>
      </w:pPr>
      <w:r>
        <w:rPr/>
        <w:t xml:space="preserve">☐ </w:t>
      </w:r>
      <w:r>
        <w:rPr>
          <w:rFonts w:ascii="Times New Roman" w:hAnsi="Times New Roman"/>
          <w:sz w:val="20"/>
        </w:rPr>
        <w:t xml:space="preserve">Rule 13d-1(c) </w:t>
      </w:r>
    </w:p>
    <w:p>
      <w:pPr>
        <w:pStyle w:val="TextBody"/>
        <w:bidi w:val="0"/>
        <w:spacing w:before="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2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87"/>
        <w:gridCol w:w="129"/>
        <w:gridCol w:w="774"/>
        <w:gridCol w:w="285"/>
        <w:gridCol w:w="277"/>
        <w:gridCol w:w="285"/>
        <w:gridCol w:w="7765"/>
      </w:tblGrid>
      <w:tr>
        <w:trPr/>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7765" w:type="dxa"/>
            <w:tcBorders/>
            <w:vAlign w:val="center"/>
          </w:tcPr>
          <w:p>
            <w:pPr>
              <w:pStyle w:val="TableContents"/>
              <w:bidi w:val="0"/>
              <w:spacing w:before="0" w:after="283"/>
              <w:jc w:val="left"/>
              <w:rPr>
                <w:sz w:val="4"/>
                <w:szCs w:val="4"/>
              </w:rPr>
            </w:pPr>
            <w:r>
              <w:rPr>
                <w:sz w:val="4"/>
                <w:szCs w:val="4"/>
              </w:rPr>
            </w:r>
          </w:p>
        </w:tc>
      </w:tr>
      <w:tr>
        <w:trPr/>
        <w:tc>
          <w:tcPr>
            <w:tcW w:w="58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6"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Tullis-Dickerson Capital Focus III, L.P.</w:t>
            </w:r>
          </w:p>
        </w:tc>
      </w:tr>
      <w:tr>
        <w:trPr/>
        <w:tc>
          <w:tcPr>
            <w:tcW w:w="5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 of America</w:t>
            </w:r>
          </w:p>
        </w:tc>
      </w:tr>
    </w:tbl>
    <w:tbl>
      <w:tblPr>
        <w:tblW w:w="4950" w:type="pct"/>
        <w:jc w:val="left"/>
        <w:tblInd w:w="0" w:type="dxa"/>
        <w:tblLayout w:type="fixed"/>
        <w:tblCellMar>
          <w:top w:w="0" w:type="dxa"/>
          <w:left w:w="0" w:type="dxa"/>
          <w:bottom w:w="0" w:type="dxa"/>
          <w:right w:w="0" w:type="dxa"/>
        </w:tblCellMar>
      </w:tblPr>
      <w:tblGrid>
        <w:gridCol w:w="709"/>
        <w:gridCol w:w="485"/>
        <w:gridCol w:w="861"/>
        <w:gridCol w:w="177"/>
        <w:gridCol w:w="408"/>
        <w:gridCol w:w="177"/>
        <w:gridCol w:w="7285"/>
      </w:tblGrid>
      <w:tr>
        <w:trPr/>
        <w:tc>
          <w:tcPr>
            <w:tcW w:w="709"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285"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1,112,357</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28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1,112,357</w:t>
            </w:r>
          </w:p>
        </w:tc>
      </w:tr>
    </w:tbl>
    <w:tbl>
      <w:tblPr>
        <w:tblW w:w="4950" w:type="pct"/>
        <w:jc w:val="left"/>
        <w:tblInd w:w="0" w:type="dxa"/>
        <w:tblLayout w:type="fixed"/>
        <w:tblCellMar>
          <w:top w:w="0" w:type="dxa"/>
          <w:left w:w="0" w:type="dxa"/>
          <w:bottom w:w="0" w:type="dxa"/>
          <w:right w:w="0" w:type="dxa"/>
        </w:tblCellMar>
      </w:tblPr>
      <w:tblGrid>
        <w:gridCol w:w="585"/>
        <w:gridCol w:w="129"/>
        <w:gridCol w:w="723"/>
        <w:gridCol w:w="285"/>
        <w:gridCol w:w="280"/>
        <w:gridCol w:w="285"/>
        <w:gridCol w:w="7815"/>
      </w:tblGrid>
      <w:tr>
        <w:trPr/>
        <w:tc>
          <w:tcPr>
            <w:tcW w:w="58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7815" w:type="dxa"/>
            <w:tcBorders/>
            <w:vAlign w:val="center"/>
          </w:tcPr>
          <w:p>
            <w:pPr>
              <w:pStyle w:val="TableContents"/>
              <w:bidi w:val="0"/>
              <w:spacing w:before="0" w:after="283"/>
              <w:jc w:val="left"/>
              <w:rPr>
                <w:sz w:val="4"/>
                <w:szCs w:val="4"/>
              </w:rPr>
            </w:pPr>
            <w:r>
              <w:rPr>
                <w:sz w:val="4"/>
                <w:szCs w:val="4"/>
              </w:rPr>
            </w:r>
          </w:p>
        </w:tc>
      </w:tr>
      <w:tr>
        <w:trPr/>
        <w:tc>
          <w:tcPr>
            <w:tcW w:w="58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8"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1,112,357</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6.5%</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3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87"/>
        <w:gridCol w:w="129"/>
        <w:gridCol w:w="774"/>
        <w:gridCol w:w="285"/>
        <w:gridCol w:w="277"/>
        <w:gridCol w:w="285"/>
        <w:gridCol w:w="7765"/>
      </w:tblGrid>
      <w:tr>
        <w:trPr/>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7765" w:type="dxa"/>
            <w:tcBorders/>
            <w:vAlign w:val="center"/>
          </w:tcPr>
          <w:p>
            <w:pPr>
              <w:pStyle w:val="TableContents"/>
              <w:bidi w:val="0"/>
              <w:spacing w:before="0" w:after="283"/>
              <w:jc w:val="left"/>
              <w:rPr>
                <w:sz w:val="4"/>
                <w:szCs w:val="4"/>
              </w:rPr>
            </w:pPr>
            <w:r>
              <w:rPr>
                <w:sz w:val="4"/>
                <w:szCs w:val="4"/>
              </w:rPr>
            </w:r>
          </w:p>
        </w:tc>
      </w:tr>
      <w:tr>
        <w:trPr/>
        <w:tc>
          <w:tcPr>
            <w:tcW w:w="58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6"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Tullis-Dickerson Partners III, L.L.C.</w:t>
            </w:r>
          </w:p>
        </w:tc>
      </w:tr>
      <w:tr>
        <w:trPr/>
        <w:tc>
          <w:tcPr>
            <w:tcW w:w="5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 of America</w:t>
            </w:r>
          </w:p>
        </w:tc>
      </w:tr>
    </w:tbl>
    <w:tbl>
      <w:tblPr>
        <w:tblW w:w="4950" w:type="pct"/>
        <w:jc w:val="left"/>
        <w:tblInd w:w="0" w:type="dxa"/>
        <w:tblLayout w:type="fixed"/>
        <w:tblCellMar>
          <w:top w:w="0" w:type="dxa"/>
          <w:left w:w="0" w:type="dxa"/>
          <w:bottom w:w="0" w:type="dxa"/>
          <w:right w:w="0" w:type="dxa"/>
        </w:tblCellMar>
      </w:tblPr>
      <w:tblGrid>
        <w:gridCol w:w="709"/>
        <w:gridCol w:w="485"/>
        <w:gridCol w:w="861"/>
        <w:gridCol w:w="177"/>
        <w:gridCol w:w="408"/>
        <w:gridCol w:w="177"/>
        <w:gridCol w:w="7285"/>
      </w:tblGrid>
      <w:tr>
        <w:trPr/>
        <w:tc>
          <w:tcPr>
            <w:tcW w:w="709"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285"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1,112,357</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28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1,112,357</w:t>
            </w:r>
          </w:p>
        </w:tc>
      </w:tr>
    </w:tbl>
    <w:tbl>
      <w:tblPr>
        <w:tblW w:w="4950" w:type="pct"/>
        <w:jc w:val="left"/>
        <w:tblInd w:w="0" w:type="dxa"/>
        <w:tblLayout w:type="fixed"/>
        <w:tblCellMar>
          <w:top w:w="0" w:type="dxa"/>
          <w:left w:w="0" w:type="dxa"/>
          <w:bottom w:w="0" w:type="dxa"/>
          <w:right w:w="0" w:type="dxa"/>
        </w:tblCellMar>
      </w:tblPr>
      <w:tblGrid>
        <w:gridCol w:w="585"/>
        <w:gridCol w:w="129"/>
        <w:gridCol w:w="723"/>
        <w:gridCol w:w="285"/>
        <w:gridCol w:w="280"/>
        <w:gridCol w:w="285"/>
        <w:gridCol w:w="7815"/>
      </w:tblGrid>
      <w:tr>
        <w:trPr/>
        <w:tc>
          <w:tcPr>
            <w:tcW w:w="58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7815" w:type="dxa"/>
            <w:tcBorders/>
            <w:vAlign w:val="center"/>
          </w:tcPr>
          <w:p>
            <w:pPr>
              <w:pStyle w:val="TableContents"/>
              <w:bidi w:val="0"/>
              <w:spacing w:before="0" w:after="283"/>
              <w:jc w:val="left"/>
              <w:rPr>
                <w:sz w:val="4"/>
                <w:szCs w:val="4"/>
              </w:rPr>
            </w:pPr>
            <w:r>
              <w:rPr>
                <w:sz w:val="4"/>
                <w:szCs w:val="4"/>
              </w:rPr>
            </w:r>
          </w:p>
        </w:tc>
      </w:tr>
      <w:tr>
        <w:trPr/>
        <w:tc>
          <w:tcPr>
            <w:tcW w:w="58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8"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1,112,357</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6.5%</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4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0"/>
        <w:gridCol w:w="125"/>
        <w:gridCol w:w="890"/>
        <w:gridCol w:w="224"/>
        <w:gridCol w:w="220"/>
        <w:gridCol w:w="224"/>
        <w:gridCol w:w="7859"/>
      </w:tblGrid>
      <w:tr>
        <w:trPr/>
        <w:tc>
          <w:tcPr>
            <w:tcW w:w="5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r>
      <w:tr>
        <w:trPr/>
        <w:tc>
          <w:tcPr>
            <w:tcW w:w="56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Tullis Growth Fund, L.P.</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 of America</w:t>
            </w:r>
          </w:p>
        </w:tc>
      </w:tr>
    </w:tbl>
    <w:tbl>
      <w:tblPr>
        <w:tblW w:w="4950" w:type="pct"/>
        <w:jc w:val="left"/>
        <w:tblInd w:w="0" w:type="dxa"/>
        <w:tblLayout w:type="fixed"/>
        <w:tblCellMar>
          <w:top w:w="0" w:type="dxa"/>
          <w:left w:w="0" w:type="dxa"/>
          <w:bottom w:w="0" w:type="dxa"/>
          <w:right w:w="0" w:type="dxa"/>
        </w:tblCellMar>
      </w:tblPr>
      <w:tblGrid>
        <w:gridCol w:w="709"/>
        <w:gridCol w:w="485"/>
        <w:gridCol w:w="861"/>
        <w:gridCol w:w="177"/>
        <w:gridCol w:w="408"/>
        <w:gridCol w:w="177"/>
        <w:gridCol w:w="7285"/>
      </w:tblGrid>
      <w:tr>
        <w:trPr/>
        <w:tc>
          <w:tcPr>
            <w:tcW w:w="709"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285"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587,843</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8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28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587,843</w:t>
            </w:r>
          </w:p>
        </w:tc>
      </w:tr>
    </w:tbl>
    <w:tbl>
      <w:tblPr>
        <w:tblW w:w="4950" w:type="pct"/>
        <w:jc w:val="left"/>
        <w:tblInd w:w="0" w:type="dxa"/>
        <w:tblLayout w:type="fixed"/>
        <w:tblCellMar>
          <w:top w:w="0" w:type="dxa"/>
          <w:left w:w="0" w:type="dxa"/>
          <w:bottom w:w="0" w:type="dxa"/>
          <w:right w:w="0" w:type="dxa"/>
        </w:tblCellMar>
      </w:tblPr>
      <w:tblGrid>
        <w:gridCol w:w="585"/>
        <w:gridCol w:w="129"/>
        <w:gridCol w:w="723"/>
        <w:gridCol w:w="285"/>
        <w:gridCol w:w="280"/>
        <w:gridCol w:w="285"/>
        <w:gridCol w:w="7815"/>
      </w:tblGrid>
      <w:tr>
        <w:trPr/>
        <w:tc>
          <w:tcPr>
            <w:tcW w:w="58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7815" w:type="dxa"/>
            <w:tcBorders/>
            <w:vAlign w:val="center"/>
          </w:tcPr>
          <w:p>
            <w:pPr>
              <w:pStyle w:val="TableContents"/>
              <w:bidi w:val="0"/>
              <w:spacing w:before="0" w:after="283"/>
              <w:jc w:val="left"/>
              <w:rPr>
                <w:sz w:val="4"/>
                <w:szCs w:val="4"/>
              </w:rPr>
            </w:pPr>
            <w:r>
              <w:rPr>
                <w:sz w:val="4"/>
                <w:szCs w:val="4"/>
              </w:rPr>
            </w:r>
          </w:p>
        </w:tc>
      </w:tr>
      <w:tr>
        <w:trPr/>
        <w:tc>
          <w:tcPr>
            <w:tcW w:w="58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88"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587,843</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3.4%</w:t>
            </w:r>
          </w:p>
        </w:tc>
      </w:tr>
      <w:tr>
        <w:trPr/>
        <w:tc>
          <w:tcPr>
            <w:tcW w:w="58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8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5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1214"/>
        <w:gridCol w:w="211"/>
        <w:gridCol w:w="541"/>
        <w:gridCol w:w="156"/>
        <w:gridCol w:w="379"/>
        <w:gridCol w:w="156"/>
        <w:gridCol w:w="7445"/>
      </w:tblGrid>
      <w:tr>
        <w:trPr/>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445" w:type="dxa"/>
            <w:tcBorders/>
            <w:vAlign w:val="center"/>
          </w:tcPr>
          <w:p>
            <w:pPr>
              <w:pStyle w:val="TableContents"/>
              <w:bidi w:val="0"/>
              <w:spacing w:before="0" w:after="283"/>
              <w:jc w:val="left"/>
              <w:rPr>
                <w:sz w:val="4"/>
                <w:szCs w:val="4"/>
              </w:rPr>
            </w:pPr>
            <w:r>
              <w:rPr>
                <w:sz w:val="4"/>
                <w:szCs w:val="4"/>
              </w:rPr>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Tullis-Growth Partners, L.L.C.</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 of America</w:t>
            </w:r>
          </w:p>
        </w:tc>
      </w:tr>
      <w:tr>
        <w:trPr/>
        <w:tc>
          <w:tcPr>
            <w:tcW w:w="196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(5) </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(6)</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587,843</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(7)</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pPr>
            <w:r>
              <w:rPr/>
              <w:t>(8)</w:t>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744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587,843</w:t>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587,843</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3.4%</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6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1214"/>
        <w:gridCol w:w="211"/>
        <w:gridCol w:w="541"/>
        <w:gridCol w:w="156"/>
        <w:gridCol w:w="379"/>
        <w:gridCol w:w="156"/>
        <w:gridCol w:w="7445"/>
      </w:tblGrid>
      <w:tr>
        <w:trPr/>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445" w:type="dxa"/>
            <w:tcBorders/>
            <w:vAlign w:val="center"/>
          </w:tcPr>
          <w:p>
            <w:pPr>
              <w:pStyle w:val="TableContents"/>
              <w:bidi w:val="0"/>
              <w:spacing w:before="0" w:after="283"/>
              <w:jc w:val="left"/>
              <w:rPr>
                <w:sz w:val="4"/>
                <w:szCs w:val="4"/>
              </w:rPr>
            </w:pPr>
            <w:r>
              <w:rPr>
                <w:sz w:val="4"/>
                <w:szCs w:val="4"/>
              </w:rPr>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Tullis Growth Fund II, L.P.</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 of America</w:t>
            </w:r>
          </w:p>
        </w:tc>
      </w:tr>
      <w:tr>
        <w:trPr/>
        <w:tc>
          <w:tcPr>
            <w:tcW w:w="196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(5) </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(6)</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105,620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(7)</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pPr>
            <w:r>
              <w:rPr/>
              <w:t>(8)</w:t>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744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105,620</w:t>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105,620</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0.6%</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7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1214"/>
        <w:gridCol w:w="211"/>
        <w:gridCol w:w="541"/>
        <w:gridCol w:w="156"/>
        <w:gridCol w:w="379"/>
        <w:gridCol w:w="156"/>
        <w:gridCol w:w="7445"/>
      </w:tblGrid>
      <w:tr>
        <w:trPr/>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445" w:type="dxa"/>
            <w:tcBorders/>
            <w:vAlign w:val="center"/>
          </w:tcPr>
          <w:p>
            <w:pPr>
              <w:pStyle w:val="TableContents"/>
              <w:bidi w:val="0"/>
              <w:spacing w:before="0" w:after="283"/>
              <w:jc w:val="left"/>
              <w:rPr>
                <w:sz w:val="4"/>
                <w:szCs w:val="4"/>
              </w:rPr>
            </w:pPr>
            <w:r>
              <w:rPr>
                <w:sz w:val="4"/>
                <w:szCs w:val="4"/>
              </w:rPr>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Tullis-Growth Partners II, L.L.C.</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 of America</w:t>
            </w:r>
          </w:p>
        </w:tc>
      </w:tr>
      <w:tr>
        <w:trPr/>
        <w:tc>
          <w:tcPr>
            <w:tcW w:w="196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(5) </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(6)</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105,620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(7)</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pPr>
            <w:r>
              <w:rPr/>
              <w:t>(8)</w:t>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744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105,620</w:t>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105,620</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0.6 %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8 of 12</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1214"/>
        <w:gridCol w:w="211"/>
        <w:gridCol w:w="541"/>
        <w:gridCol w:w="156"/>
        <w:gridCol w:w="379"/>
        <w:gridCol w:w="156"/>
        <w:gridCol w:w="7445"/>
      </w:tblGrid>
      <w:tr>
        <w:trPr/>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445" w:type="dxa"/>
            <w:tcBorders/>
            <w:vAlign w:val="center"/>
          </w:tcPr>
          <w:p>
            <w:pPr>
              <w:pStyle w:val="TableContents"/>
              <w:bidi w:val="0"/>
              <w:spacing w:before="0" w:after="283"/>
              <w:jc w:val="left"/>
              <w:rPr>
                <w:sz w:val="4"/>
                <w:szCs w:val="4"/>
              </w:rPr>
            </w:pPr>
            <w:r>
              <w:rPr>
                <w:sz w:val="4"/>
                <w:szCs w:val="4"/>
              </w:rPr>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James L.L. Tullis</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 of America</w:t>
            </w:r>
          </w:p>
        </w:tc>
      </w:tr>
      <w:tr>
        <w:trPr/>
        <w:tc>
          <w:tcPr>
            <w:tcW w:w="196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(5) </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61,296</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(6)</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1,805,820</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tcPr>
          <w:p>
            <w:pPr>
              <w:pStyle w:val="TableContents"/>
              <w:bidi w:val="0"/>
              <w:spacing w:before="0" w:after="283"/>
              <w:jc w:val="left"/>
              <w:rPr/>
            </w:pPr>
            <w:r>
              <w:rPr/>
              <w:t>(7)</w:t>
            </w:r>
          </w:p>
        </w:tc>
        <w:tc>
          <w:tcPr>
            <w:tcW w:w="15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61,296</w:t>
            </w:r>
          </w:p>
        </w:tc>
      </w:tr>
      <w:tr>
        <w:trPr/>
        <w:tc>
          <w:tcPr>
            <w:tcW w:w="1966" w:type="dxa"/>
            <w:gridSpan w:val="3"/>
            <w:vMerge w:val="continue"/>
            <w:tcBorders>
              <w:left w:val="single" w:sz="2" w:space="0" w:color="000000"/>
            </w:tcBorders>
            <w:tcMar>
              <w:left w:w="160" w:type="dxa"/>
            </w:tcMar>
            <w:vAlign w:val="center"/>
          </w:tcPr>
          <w:p>
            <w:pPr>
              <w:pStyle w:val="Normal"/>
              <w:bidi w:val="0"/>
              <w:jc w:val="left"/>
              <w:rPr/>
            </w:pPr>
            <w:r>
              <w:rPr/>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pPr>
            <w:r>
              <w:rPr/>
              <w:t>(8)</w:t>
            </w:r>
          </w:p>
        </w:tc>
        <w:tc>
          <w:tcPr>
            <w:tcW w:w="156" w:type="dxa"/>
            <w:tcBorders>
              <w:left w:val="single" w:sz="2" w:space="0" w:color="000000"/>
            </w:tcBorders>
            <w:tcMar>
              <w:left w:w="28" w:type="dxa"/>
            </w:tcMar>
            <w:vAlign w:val="bottom"/>
          </w:tcPr>
          <w:p>
            <w:pPr>
              <w:pStyle w:val="TableContents"/>
              <w:bidi w:val="0"/>
              <w:spacing w:before="0" w:after="283"/>
              <w:jc w:val="left"/>
              <w:rPr/>
            </w:pPr>
            <w:r>
              <w:rPr/>
              <w:t>  </w:t>
            </w:r>
          </w:p>
        </w:tc>
        <w:tc>
          <w:tcPr>
            <w:tcW w:w="744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1,805,820</w:t>
            </w:r>
          </w:p>
        </w:tc>
      </w:tr>
      <w:tr>
        <w:trPr/>
        <w:tc>
          <w:tcPr>
            <w:tcW w:w="121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21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1,867,116</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10.7%</w:t>
            </w:r>
          </w:p>
        </w:tc>
      </w:tr>
      <w:tr>
        <w:trPr/>
        <w:tc>
          <w:tcPr>
            <w:tcW w:w="121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2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7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9 of 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and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Exagen,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1261 Liberty Way </w:t>
      </w:r>
    </w:p>
    <w:p>
      <w:pPr>
        <w:pStyle w:val="TextBody"/>
        <w:bidi w:val="0"/>
        <w:spacing w:before="0" w:after="0"/>
        <w:jc w:val="left"/>
        <w:rPr>
          <w:rFonts w:ascii="Times New Roman" w:hAnsi="Times New Roman"/>
          <w:sz w:val="20"/>
        </w:rPr>
      </w:pPr>
      <w:r>
        <w:rPr>
          <w:rFonts w:ascii="Times New Roman" w:hAnsi="Times New Roman"/>
          <w:sz w:val="20"/>
        </w:rPr>
        <w:t xml:space="preserve">Vista, CA 92081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statement is being filed on behalf of each of the following persons (each, a Reporting Person and collectively,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Tullis-Dickerson Capital Focus III, L.P. (</w:t>
            </w:r>
            <w:r>
              <w:rPr>
                <w:rFonts w:ascii="Times New Roman" w:hAnsi="Times New Roman"/>
                <w:b/>
                <w:sz w:val="20"/>
                <w:u w:val="single"/>
              </w:rPr>
              <w:t>TD Capital Focus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Tullis-Dickerson Partners III, L.L.C., the general partner of TD Capital Focus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Tullis Growth Fund, L.P. (</w:t>
            </w:r>
            <w:r>
              <w:rPr>
                <w:rFonts w:ascii="Times New Roman" w:hAnsi="Times New Roman"/>
                <w:b/>
                <w:sz w:val="20"/>
                <w:u w:val="single"/>
              </w:rPr>
              <w:t>Tullis Growth Fund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Tullis-Growth Partners, L.L.C., the general partner of Tullis Growth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Tullis Growth Fund II, L.P. (</w:t>
            </w:r>
            <w:r>
              <w:rPr>
                <w:rFonts w:ascii="Times New Roman" w:hAnsi="Times New Roman"/>
                <w:b/>
                <w:sz w:val="20"/>
                <w:u w:val="single"/>
              </w:rPr>
              <w:t>Tullis Growth Fund II</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Tullis-Growth Partners II, L.L.C., the general partner of Tullis Growth Fund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James L.L. Tullis as majority member of Tullis-Dickerson Partners III, L.L.C., Tullis-Growth Partners, L.L.C., and Tullis-Growth Partners II, L.L.C. (collectively, the </w:t>
            </w:r>
            <w:r>
              <w:rPr>
                <w:rFonts w:ascii="Times New Roman" w:hAnsi="Times New Roman"/>
                <w:b/>
                <w:sz w:val="20"/>
              </w:rPr>
              <w:t>General Partners</w:t>
            </w:r>
            <w:r>
              <w:rPr>
                <w:rFonts w:ascii="Times New Roman" w:hAnsi="Times New Roman"/>
                <w:sz w:val="20"/>
              </w:rPr>
              <w:t xml:space="preserve">), and in his individual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address of the principal business office of each of the reporting persons is: </w:t>
      </w:r>
    </w:p>
    <w:p>
      <w:pPr>
        <w:pStyle w:val="TextBody"/>
        <w:bidi w:val="0"/>
        <w:spacing w:before="120" w:after="0"/>
        <w:jc w:val="left"/>
        <w:rPr>
          <w:rFonts w:ascii="Times New Roman" w:hAnsi="Times New Roman"/>
          <w:sz w:val="20"/>
        </w:rPr>
      </w:pPr>
      <w:r>
        <w:rPr>
          <w:rFonts w:ascii="Times New Roman" w:hAnsi="Times New Roman"/>
          <w:sz w:val="20"/>
        </w:rPr>
        <w:t xml:space="preserve">11770 US Highway One, Suite 503, Palm Beach Gardens, FL 33408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(c)</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or Place of Organization: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James L. L. Tullis is a citizen of the United States and each of the remaining Reporting Persons are organized under the laws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(d)</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par value $0.001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30068X103 </w:t>
      </w:r>
    </w:p>
    <w:p>
      <w:pPr>
        <w:pStyle w:val="TextBody"/>
        <w:bidi w:val="0"/>
        <w:spacing w:before="360" w:after="0"/>
        <w:jc w:val="left"/>
        <w:rPr>
          <w:rFonts w:ascii="Times New Roman" w:hAnsi="Times New Roman"/>
          <w:b/>
          <w:sz w:val="20"/>
        </w:rPr>
      </w:pPr>
      <w:r>
        <w:rPr>
          <w:rFonts w:ascii="Times New Roman" w:hAnsi="Times New Roman"/>
          <w:b/>
          <w:sz w:val="20"/>
        </w:rPr>
        <w:t xml:space="preserve">Item 3.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10 of 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 Beneficially Owned: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row 9 of the cover page of each Reporting Person.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general partner of TD Capital Focus, Tullis Dickerson Partners III, L.L.C. may be deemed to share beneficial ownership of 1,112,357 shares of the Issuers Common Stock held of record by TD Capital Focus. As the general partner of Tullis Growth Fund, Tullis-Growth Partners, L.L.C. may be deemed to share beneficial ownership of 587,843 shares of the Issuers Common Stock held of record by Tullis Growth Fund. As the general partner of Tullis Growth Fund II, Tullis-Growth Partners II, LLC may be deemed to share beneficial ownership of 105,620 shares of the Issuers Common Stock held of record by Tullis Growth Fund II. James L.L. Tullis, in his individual capacity, is the record holder of 61,296 shares of the Issuers Common Stock, including 39,948 shares of common stock underlying immediately exercisable stock options, and is the majority member of each of the General Partners, and as a result, may be deemed to beneficially own the securities held of record by TD Capital Focus, Tullis Growth Fund, and Tullis Growth Fund II. Mr. Tullis and the General Partners disclaim beneficial ownership of any securities held of record by TD Capital Focus, Tullis Growth Fund, and Tullis Growth Fund II except to the extent of any proportionate pecuniary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Percent of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TD Capital Focus: 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Tullis-Dickerson Partners III, L.L.C.: 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 Growth Fund: 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Tullis-Growth Partners, L.L.C.: 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 Growth Fund II: 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Tullis-Growth Partners II, L.L.C.: 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L. L. Tullis: 10.7%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Percentage calculated based on 17,045,827 shares of Common Stock outstanding as of November 10, 2023, as reported in the issuers Quarterly Report on Form 10-Q for the quarter ended September 30,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as to which such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Sole power to vote or to direct the vote: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row 5 of the cover page of each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Shared power to vote or to direct the vote: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row 6 of the cover page of each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Sole power to dispose or to direct the disposition of:</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row 7 of the cover page of each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Shared power to dispose or to direct the disposition of:</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row 8 of the cover page of each Reporting Person.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11 of 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7"/>
        <w:gridCol w:w="120"/>
        <w:gridCol w:w="3185"/>
        <w:gridCol w:w="120"/>
        <w:gridCol w:w="3173"/>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607" w:type="dxa"/>
            <w:tcBorders/>
          </w:tcPr>
          <w:p>
            <w:pPr>
              <w:pStyle w:val="TableContents"/>
              <w:bidi w:val="0"/>
              <w:spacing w:before="0" w:after="283"/>
              <w:jc w:val="left"/>
              <w:rPr/>
            </w:pPr>
            <w:r>
              <w:rPr/>
              <w:t>CUSIP No: 30068X103</w:t>
            </w:r>
          </w:p>
        </w:tc>
        <w:tc>
          <w:tcPr>
            <w:tcW w:w="120"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right"/>
              <w:rPr/>
            </w:pPr>
            <w:r>
              <w:rPr/>
              <w:t>Page 12 of 12</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its knowledge and belief,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February 13, 2024 </w:t>
      </w:r>
    </w:p>
    <w:p>
      <w:pPr>
        <w:pStyle w:val="TextBody"/>
        <w:bidi w:val="0"/>
        <w:spacing w:before="0" w:after="0"/>
        <w:jc w:val="left"/>
        <w:rPr/>
      </w:pPr>
      <w:r>
        <w:rPr/>
        <w:t> </w:t>
      </w:r>
    </w:p>
    <w:tbl>
      <w:tblPr>
        <w:tblW w:w="2500" w:type="pct"/>
        <w:jc w:val="left"/>
        <w:tblInd w:w="0" w:type="dxa"/>
        <w:tblLayout w:type="fixed"/>
        <w:tblCellMar>
          <w:top w:w="0" w:type="dxa"/>
          <w:left w:w="0" w:type="dxa"/>
          <w:bottom w:w="0" w:type="dxa"/>
          <w:right w:w="0" w:type="dxa"/>
        </w:tblCellMar>
      </w:tblPr>
      <w:tblGrid>
        <w:gridCol w:w="498"/>
        <w:gridCol w:w="60"/>
        <w:gridCol w:w="848"/>
        <w:gridCol w:w="60"/>
        <w:gridCol w:w="3636"/>
      </w:tblGrid>
      <w:tr>
        <w:trPr/>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5102" w:type="dxa"/>
            <w:gridSpan w:val="5"/>
            <w:tcBorders/>
          </w:tcPr>
          <w:p>
            <w:pPr>
              <w:pStyle w:val="TableContents"/>
              <w:bidi w:val="0"/>
              <w:spacing w:before="0" w:after="283"/>
              <w:jc w:val="left"/>
              <w:rPr>
                <w:b/>
              </w:rPr>
            </w:pPr>
            <w:r>
              <w:rPr>
                <w:b/>
              </w:rPr>
              <w:t>TULLIS-DICKERSON CAPITAL FOCUS III, L.P.</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bidi w:val="0"/>
              <w:spacing w:before="0" w:after="283"/>
              <w:jc w:val="left"/>
              <w:rPr>
                <w:b/>
              </w:rPr>
            </w:pPr>
            <w:r>
              <w:rPr>
                <w:b/>
              </w:rPr>
              <w:t>Tullis-Dickerson Partners III, L.L.C., its general partner</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Title: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Manager</w:t>
            </w:r>
          </w:p>
        </w:tc>
      </w:tr>
      <w:tr>
        <w:trPr>
          <w:trHeight w:val="240" w:hRule="atLeast"/>
        </w:trPr>
        <w:tc>
          <w:tcPr>
            <w:tcW w:w="5102" w:type="dxa"/>
            <w:gridSpan w:val="5"/>
            <w:tcBorders/>
            <w:vAlign w:val="center"/>
          </w:tcPr>
          <w:p>
            <w:pPr>
              <w:pStyle w:val="TableContents"/>
              <w:bidi w:val="0"/>
              <w:spacing w:before="0" w:after="283"/>
              <w:jc w:val="left"/>
              <w:rPr>
                <w:sz w:val="4"/>
                <w:szCs w:val="4"/>
              </w:rPr>
            </w:pPr>
            <w:r>
              <w:rPr>
                <w:sz w:val="4"/>
                <w:szCs w:val="4"/>
              </w:rPr>
            </w:r>
          </w:p>
        </w:tc>
      </w:tr>
      <w:tr>
        <w:trPr/>
        <w:tc>
          <w:tcPr>
            <w:tcW w:w="5102" w:type="dxa"/>
            <w:gridSpan w:val="5"/>
            <w:tcBorders/>
          </w:tcPr>
          <w:p>
            <w:pPr>
              <w:pStyle w:val="TableContents"/>
              <w:bidi w:val="0"/>
              <w:spacing w:before="0" w:after="283"/>
              <w:jc w:val="left"/>
              <w:rPr>
                <w:b/>
              </w:rPr>
            </w:pPr>
            <w:r>
              <w:rPr>
                <w:b/>
              </w:rPr>
              <w:t>TULLIS GROWTH FUND, L.P.</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bidi w:val="0"/>
              <w:spacing w:before="0" w:after="283"/>
              <w:jc w:val="left"/>
              <w:rPr>
                <w:b/>
              </w:rPr>
            </w:pPr>
            <w:r>
              <w:rPr>
                <w:b/>
              </w:rPr>
              <w:t>Tullis-Growth Partners, L.L.C., its general partner</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Title: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Manager</w:t>
            </w:r>
          </w:p>
        </w:tc>
      </w:tr>
      <w:tr>
        <w:trPr>
          <w:trHeight w:val="240" w:hRule="atLeast"/>
        </w:trPr>
        <w:tc>
          <w:tcPr>
            <w:tcW w:w="5102" w:type="dxa"/>
            <w:gridSpan w:val="5"/>
            <w:tcBorders/>
            <w:vAlign w:val="center"/>
          </w:tcPr>
          <w:p>
            <w:pPr>
              <w:pStyle w:val="TableContents"/>
              <w:bidi w:val="0"/>
              <w:spacing w:before="0" w:after="283"/>
              <w:jc w:val="left"/>
              <w:rPr>
                <w:sz w:val="4"/>
                <w:szCs w:val="4"/>
              </w:rPr>
            </w:pPr>
            <w:r>
              <w:rPr>
                <w:sz w:val="4"/>
                <w:szCs w:val="4"/>
              </w:rPr>
            </w:r>
          </w:p>
        </w:tc>
      </w:tr>
      <w:tr>
        <w:trPr/>
        <w:tc>
          <w:tcPr>
            <w:tcW w:w="5102" w:type="dxa"/>
            <w:gridSpan w:val="5"/>
            <w:tcBorders/>
          </w:tcPr>
          <w:p>
            <w:pPr>
              <w:pStyle w:val="TableContents"/>
              <w:bidi w:val="0"/>
              <w:spacing w:before="0" w:after="283"/>
              <w:jc w:val="left"/>
              <w:rPr>
                <w:b/>
              </w:rPr>
            </w:pPr>
            <w:r>
              <w:rPr>
                <w:b/>
              </w:rPr>
              <w:t>TULLIS GROWTH FUND II, L.P.</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bidi w:val="0"/>
              <w:spacing w:before="0" w:after="283"/>
              <w:jc w:val="left"/>
              <w:rPr>
                <w:b/>
              </w:rPr>
            </w:pPr>
            <w:r>
              <w:rPr>
                <w:b/>
              </w:rPr>
              <w:t>Tullis-Growth Partners II, L.L.C., its general partner</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Title: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Manager</w:t>
            </w:r>
          </w:p>
        </w:tc>
      </w:tr>
      <w:tr>
        <w:trPr>
          <w:trHeight w:val="240" w:hRule="atLeast"/>
        </w:trPr>
        <w:tc>
          <w:tcPr>
            <w:tcW w:w="5102" w:type="dxa"/>
            <w:gridSpan w:val="5"/>
            <w:tcBorders/>
            <w:vAlign w:val="center"/>
          </w:tcPr>
          <w:p>
            <w:pPr>
              <w:pStyle w:val="TableContents"/>
              <w:bidi w:val="0"/>
              <w:spacing w:before="0" w:after="283"/>
              <w:jc w:val="left"/>
              <w:rPr>
                <w:sz w:val="4"/>
                <w:szCs w:val="4"/>
              </w:rPr>
            </w:pPr>
            <w:r>
              <w:rPr>
                <w:sz w:val="4"/>
                <w:szCs w:val="4"/>
              </w:rPr>
            </w:r>
          </w:p>
        </w:tc>
      </w:tr>
      <w:tr>
        <w:trPr/>
        <w:tc>
          <w:tcPr>
            <w:tcW w:w="5102" w:type="dxa"/>
            <w:gridSpan w:val="5"/>
            <w:tcBorders/>
          </w:tcPr>
          <w:p>
            <w:pPr>
              <w:pStyle w:val="TableContents"/>
              <w:bidi w:val="0"/>
              <w:spacing w:before="0" w:after="283"/>
              <w:jc w:val="left"/>
              <w:rPr>
                <w:b/>
              </w:rPr>
            </w:pPr>
            <w:r>
              <w:rPr>
                <w:b/>
              </w:rPr>
              <w:t>TULLIS-DICKERSON PARTNERS III, L.L.C.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Title: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Chief Executive Officer</w:t>
            </w:r>
          </w:p>
        </w:tc>
      </w:tr>
      <w:tr>
        <w:trPr>
          <w:trHeight w:val="240" w:hRule="atLeast"/>
        </w:trPr>
        <w:tc>
          <w:tcPr>
            <w:tcW w:w="5102" w:type="dxa"/>
            <w:gridSpan w:val="5"/>
            <w:tcBorders/>
            <w:vAlign w:val="center"/>
          </w:tcPr>
          <w:p>
            <w:pPr>
              <w:pStyle w:val="TableContents"/>
              <w:bidi w:val="0"/>
              <w:spacing w:before="0" w:after="283"/>
              <w:jc w:val="left"/>
              <w:rPr>
                <w:sz w:val="4"/>
                <w:szCs w:val="4"/>
              </w:rPr>
            </w:pPr>
            <w:r>
              <w:rPr>
                <w:sz w:val="4"/>
                <w:szCs w:val="4"/>
              </w:rPr>
            </w:r>
          </w:p>
        </w:tc>
      </w:tr>
      <w:tr>
        <w:trPr/>
        <w:tc>
          <w:tcPr>
            <w:tcW w:w="5102" w:type="dxa"/>
            <w:gridSpan w:val="5"/>
            <w:tcBorders/>
          </w:tcPr>
          <w:p>
            <w:pPr>
              <w:pStyle w:val="TableContents"/>
              <w:bidi w:val="0"/>
              <w:spacing w:before="0" w:after="283"/>
              <w:jc w:val="left"/>
              <w:rPr>
                <w:b/>
              </w:rPr>
            </w:pPr>
            <w:r>
              <w:rPr>
                <w:b/>
              </w:rPr>
              <w:t>TULLIS-GROWTH PARTNERS, L.L.C.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Title: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Manager</w:t>
            </w:r>
          </w:p>
        </w:tc>
      </w:tr>
      <w:tr>
        <w:trPr>
          <w:trHeight w:val="240" w:hRule="atLeast"/>
        </w:trPr>
        <w:tc>
          <w:tcPr>
            <w:tcW w:w="5102" w:type="dxa"/>
            <w:gridSpan w:val="5"/>
            <w:tcBorders/>
            <w:vAlign w:val="center"/>
          </w:tcPr>
          <w:p>
            <w:pPr>
              <w:pStyle w:val="TableContents"/>
              <w:bidi w:val="0"/>
              <w:spacing w:before="0" w:after="283"/>
              <w:jc w:val="left"/>
              <w:rPr>
                <w:sz w:val="4"/>
                <w:szCs w:val="4"/>
              </w:rPr>
            </w:pPr>
            <w:r>
              <w:rPr>
                <w:sz w:val="4"/>
                <w:szCs w:val="4"/>
              </w:rPr>
            </w:r>
          </w:p>
        </w:tc>
      </w:tr>
      <w:tr>
        <w:trPr/>
        <w:tc>
          <w:tcPr>
            <w:tcW w:w="5102" w:type="dxa"/>
            <w:gridSpan w:val="5"/>
            <w:tcBorders/>
          </w:tcPr>
          <w:p>
            <w:pPr>
              <w:pStyle w:val="TableContents"/>
              <w:bidi w:val="0"/>
              <w:spacing w:before="0" w:after="283"/>
              <w:jc w:val="left"/>
              <w:rPr>
                <w:b/>
              </w:rPr>
            </w:pPr>
            <w:r>
              <w:rPr>
                <w:b/>
              </w:rPr>
              <w:t>TULLIS-GROWTH PARTNERS II, L.L.C.</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b/>
              </w:rPr>
            </w:pPr>
            <w:r>
              <w:rPr>
                <w:b/>
              </w:rPr>
              <w:t>Title:</w:t>
            </w:r>
          </w:p>
        </w:tc>
        <w:tc>
          <w:tcPr>
            <w:tcW w:w="60" w:type="dxa"/>
            <w:tcBorders/>
            <w:vAlign w:val="bottom"/>
          </w:tcPr>
          <w:p>
            <w:pPr>
              <w:pStyle w:val="TableContents"/>
              <w:bidi w:val="0"/>
              <w:spacing w:before="0" w:after="283"/>
              <w:jc w:val="left"/>
              <w:rPr/>
            </w:pPr>
            <w:r>
              <w:rPr/>
              <w:t> </w:t>
            </w:r>
          </w:p>
        </w:tc>
        <w:tc>
          <w:tcPr>
            <w:tcW w:w="3636" w:type="dxa"/>
            <w:tcBorders/>
          </w:tcPr>
          <w:p>
            <w:pPr>
              <w:pStyle w:val="TableContents"/>
              <w:bidi w:val="0"/>
              <w:spacing w:before="0" w:after="283"/>
              <w:jc w:val="left"/>
              <w:rPr>
                <w:b/>
              </w:rPr>
            </w:pPr>
            <w:r>
              <w:rPr>
                <w:b/>
              </w:rPr>
              <w:t>Chief Executive Officer</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460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L.L. Tullis</w:t>
            </w:r>
          </w:p>
        </w:tc>
      </w:tr>
      <w:tr>
        <w:trPr/>
        <w:tc>
          <w:tcPr>
            <w:tcW w:w="4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44" w:type="dxa"/>
            <w:gridSpan w:val="3"/>
            <w:tcBorders/>
          </w:tcPr>
          <w:p>
            <w:pPr>
              <w:pStyle w:val="TableContents"/>
              <w:bidi w:val="0"/>
              <w:spacing w:before="0" w:after="283"/>
              <w:jc w:val="left"/>
              <w:rPr>
                <w:b/>
              </w:rPr>
            </w:pPr>
            <w:r>
              <w:rPr>
                <w:b/>
              </w:rPr>
              <w:t>JAMES L.L. TULLIS, Individually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2157</Words>
  <Characters>10750</Characters>
  <CharactersWithSpaces>13090</CharactersWithSpaces>
  <Paragraphs>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