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-232410</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21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5292090</wp:posOffset>
            </wp:positionH>
            <wp:positionV relativeFrom="paragraph">
              <wp:posOffset>-601345</wp:posOffset>
            </wp:positionV>
            <wp:extent cx="8255" cy="6019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198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-608965</wp:posOffset>
            </wp:positionV>
            <wp:extent cx="8255" cy="609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9600"/>
                    </a:xfrm>
                    <a:prstGeom prst="rect">
                      <a:avLst/>
                    </a:prstGeom>
                    <a:noFill/>
                  </pic:spPr>
                </pic:pic>
              </a:graphicData>
            </a:graphic>
          </wp:anchor>
        </w:drawing>
        <w:drawing>
          <wp:anchor simplePos="0" relativeHeight="251657728" behindDoc="1" locked="0" layoutInCell="0" allowOverlap="1">
            <wp:simplePos x="0" y="0"/>
            <wp:positionH relativeFrom="column">
              <wp:posOffset>4006850</wp:posOffset>
            </wp:positionH>
            <wp:positionV relativeFrom="paragraph">
              <wp:posOffset>-584835</wp:posOffset>
            </wp:positionV>
            <wp:extent cx="1268730" cy="561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730" cy="5613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-1636395</wp:posOffset>
            </wp:positionH>
            <wp:positionV relativeFrom="paragraph">
              <wp:posOffset>27305</wp:posOffset>
            </wp:positionV>
            <wp:extent cx="6969125" cy="1732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125" cy="1732280"/>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240" w:space="340"/>
            <w:col w:w="850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Adawi Kamal</w:t>
        </w:r>
      </w:hyperlink>
    </w:p>
    <w:p>
      <w:pPr>
        <w:spacing w:after="0" w:line="31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EXAGEN INC.</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1261 LIBERTY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EXAGEN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XGN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0000FF"/>
        </w:rPr>
        <w:t>02/23/2021</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ind w:left="2" w:right="640" w:hanging="2"/>
        <w:spacing w:after="0" w:line="236"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2" w:type="dxa"/>
        <w:tblCellMar>
          <w:top w:w="0" w:type="dxa"/>
          <w:left w:w="0" w:type="dxa"/>
          <w:bottom w:w="0" w:type="dxa"/>
          <w:right w:w="0" w:type="dxa"/>
        </w:tblCellMar>
      </w:tblPr>
      <w:tr>
        <w:trPr>
          <w:trHeight w:val="154"/>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802"/>
        <w:spacing w:after="0"/>
        <w:rPr>
          <w:sz w:val="20"/>
          <w:szCs w:val="20"/>
          <w:color w:val="auto"/>
        </w:rPr>
      </w:pPr>
      <w:r>
        <w:rPr>
          <w:rFonts w:ascii="Arial" w:cs="Arial" w:eastAsia="Arial" w:hAnsi="Arial"/>
          <w:sz w:val="17"/>
          <w:szCs w:val="17"/>
          <w:color w:val="0000FF"/>
        </w:rPr>
        <w:t>Chief Financial Officer</w:t>
      </w:r>
    </w:p>
    <w:p>
      <w:pPr>
        <w:spacing w:after="0" w:line="385" w:lineRule="exact"/>
        <w:rPr>
          <w:sz w:val="24"/>
          <w:szCs w:val="24"/>
          <w:color w:val="auto"/>
        </w:rPr>
      </w:pPr>
    </w:p>
    <w:p>
      <w:pPr>
        <w:sectPr>
          <w:pgSz w:w="11900" w:h="16838" w:orient="portrait"/>
          <w:cols w:equalWidth="0" w:num="3">
            <w:col w:w="3180" w:space="720"/>
            <w:col w:w="3118" w:space="720"/>
            <w:col w:w="3342"/>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700" w:type="dxa"/>
            <w:vAlign w:val="bottom"/>
            <w:gridSpan w:val="7"/>
          </w:tcPr>
          <w:p>
            <w:pPr>
              <w:ind w:left="140"/>
              <w:spacing w:after="0" w:line="139" w:lineRule="exact"/>
              <w:rPr>
                <w:sz w:val="20"/>
                <w:szCs w:val="20"/>
                <w:color w:val="auto"/>
              </w:rPr>
            </w:pPr>
            <w:r>
              <w:rPr>
                <w:rFonts w:ascii="Arial" w:cs="Arial" w:eastAsia="Arial" w:hAnsi="Arial"/>
                <w:sz w:val="13"/>
                <w:szCs w:val="13"/>
                <w:color w:val="auto"/>
              </w:rPr>
              <w:t>4. If Amendment, Date of Original Filed (Month/Day/Year)</w:t>
            </w:r>
          </w:p>
        </w:tc>
        <w:tc>
          <w:tcPr>
            <w:tcW w:w="3620" w:type="dxa"/>
            <w:vAlign w:val="bottom"/>
            <w:gridSpan w:val="11"/>
          </w:tcPr>
          <w:p>
            <w:pPr>
              <w:ind w:left="280"/>
              <w:spacing w:after="0" w:line="139"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80" w:type="dxa"/>
            <w:vAlign w:val="bottom"/>
            <w:gridSpan w:val="4"/>
          </w:tcPr>
          <w:p>
            <w:pPr>
              <w:ind w:left="28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8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140" w:type="dxa"/>
            <w:vAlign w:val="bottom"/>
            <w:gridSpan w:val="10"/>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vMerge w:val="restart"/>
          </w:tcPr>
          <w:p>
            <w:pPr>
              <w:ind w:left="20"/>
              <w:spacing w:after="0"/>
              <w:rPr>
                <w:sz w:val="20"/>
                <w:szCs w:val="20"/>
                <w:color w:val="auto"/>
              </w:rPr>
            </w:pPr>
            <w:r>
              <w:rPr>
                <w:rFonts w:ascii="Arial" w:cs="Arial" w:eastAsia="Arial" w:hAnsi="Arial"/>
                <w:sz w:val="17"/>
                <w:szCs w:val="17"/>
                <w:color w:val="0000FF"/>
              </w:rPr>
              <w:t>VISTA</w:t>
            </w:r>
          </w:p>
        </w:tc>
        <w:tc>
          <w:tcPr>
            <w:tcW w:w="820" w:type="dxa"/>
            <w:vAlign w:val="bottom"/>
            <w:vMerge w:val="restart"/>
          </w:tcPr>
          <w:p>
            <w:pPr>
              <w:ind w:left="560"/>
              <w:spacing w:after="0"/>
              <w:rPr>
                <w:sz w:val="20"/>
                <w:szCs w:val="20"/>
                <w:color w:val="auto"/>
              </w:rPr>
            </w:pPr>
            <w:r>
              <w:rPr>
                <w:rFonts w:ascii="Arial" w:cs="Arial" w:eastAsia="Arial" w:hAnsi="Arial"/>
                <w:sz w:val="17"/>
                <w:szCs w:val="17"/>
                <w:color w:val="0000FF"/>
              </w:rPr>
              <w:t>CA</w:t>
            </w:r>
          </w:p>
        </w:tc>
        <w:tc>
          <w:tcPr>
            <w:tcW w:w="960" w:type="dxa"/>
            <w:vAlign w:val="bottom"/>
          </w:tcPr>
          <w:p>
            <w:pPr>
              <w:spacing w:after="0"/>
              <w:rPr>
                <w:sz w:val="11"/>
                <w:szCs w:val="11"/>
                <w:color w:val="auto"/>
              </w:rPr>
            </w:pPr>
          </w:p>
        </w:tc>
        <w:tc>
          <w:tcPr>
            <w:tcW w:w="1140" w:type="dxa"/>
            <w:vAlign w:val="bottom"/>
            <w:vMerge w:val="restart"/>
          </w:tcPr>
          <w:p>
            <w:pPr>
              <w:spacing w:after="0"/>
              <w:rPr>
                <w:sz w:val="20"/>
                <w:szCs w:val="20"/>
                <w:color w:val="auto"/>
              </w:rPr>
            </w:pPr>
            <w:r>
              <w:rPr>
                <w:rFonts w:ascii="Arial" w:cs="Arial" w:eastAsia="Arial" w:hAnsi="Arial"/>
                <w:sz w:val="17"/>
                <w:szCs w:val="17"/>
                <w:color w:val="0000FF"/>
              </w:rPr>
              <w:t>92081</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1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80" w:type="dxa"/>
            <w:vAlign w:val="bottom"/>
            <w:gridSpan w:val="8"/>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8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960" w:type="dxa"/>
            <w:vAlign w:val="bottom"/>
            <w:tcBorders>
              <w:bottom w:val="single" w:sz="8" w:color="9A9A9A"/>
            </w:tcBorders>
          </w:tcPr>
          <w:p>
            <w:pPr>
              <w:spacing w:after="0"/>
              <w:rPr>
                <w:sz w:val="4"/>
                <w:szCs w:val="4"/>
                <w:color w:val="auto"/>
              </w:rPr>
            </w:pPr>
          </w:p>
        </w:tc>
        <w:tc>
          <w:tcPr>
            <w:tcW w:w="114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100" w:type="dxa"/>
            <w:vAlign w:val="bottom"/>
            <w:vMerge w:val="restart"/>
          </w:tcPr>
          <w:p>
            <w:pPr>
              <w:spacing w:after="0"/>
              <w:rPr>
                <w:sz w:val="4"/>
                <w:szCs w:val="4"/>
                <w:color w:val="auto"/>
              </w:rPr>
            </w:pPr>
          </w:p>
        </w:tc>
        <w:tc>
          <w:tcPr>
            <w:tcW w:w="640" w:type="dxa"/>
            <w:vAlign w:val="bottom"/>
            <w:vMerge w:val="restart"/>
          </w:tcPr>
          <w:p>
            <w:pPr>
              <w:ind w:left="18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780" w:type="dxa"/>
            <w:vAlign w:val="bottom"/>
            <w:gridSpan w:val="2"/>
            <w:vMerge w:val="restart"/>
          </w:tcPr>
          <w:p>
            <w:pPr>
              <w:ind w:left="560"/>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780" w:type="dxa"/>
            <w:vAlign w:val="bottom"/>
            <w:gridSpan w:val="2"/>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820" w:type="dxa"/>
            <w:vAlign w:val="bottom"/>
            <w:tcBorders>
              <w:top w:val="single" w:sz="8" w:color="2C2C2C"/>
            </w:tcBorders>
          </w:tcPr>
          <w:p>
            <w:pPr>
              <w:spacing w:after="0"/>
              <w:rPr>
                <w:sz w:val="20"/>
                <w:szCs w:val="20"/>
                <w:color w:val="auto"/>
              </w:rPr>
            </w:pPr>
          </w:p>
        </w:tc>
        <w:tc>
          <w:tcPr>
            <w:tcW w:w="7140" w:type="dxa"/>
            <w:vAlign w:val="bottom"/>
            <w:tcBorders>
              <w:top w:val="single" w:sz="8" w:color="2C2C2C"/>
            </w:tcBorders>
            <w:gridSpan w:val="14"/>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540" w:type="dxa"/>
            <w:vAlign w:val="bottom"/>
            <w:tcBorders>
              <w:bottom w:val="single" w:sz="8" w:color="2C2C2C"/>
            </w:tcBorders>
            <w:gridSpan w:val="4"/>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4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0" w:type="dxa"/>
            <w:vAlign w:val="bottom"/>
            <w:gridSpan w:val="2"/>
          </w:tcPr>
          <w:p>
            <w:pPr>
              <w:ind w:left="780"/>
              <w:spacing w:after="0" w:line="125"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0"/>
                <w:szCs w:val="10"/>
                <w:color w:val="auto"/>
              </w:rPr>
            </w:pPr>
          </w:p>
        </w:tc>
        <w:tc>
          <w:tcPr>
            <w:tcW w:w="96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4"/>
              </w:rPr>
              <w:t>Transaction</w:t>
            </w:r>
          </w:p>
        </w:tc>
        <w:tc>
          <w:tcPr>
            <w:tcW w:w="1800" w:type="dxa"/>
            <w:vAlign w:val="bottom"/>
            <w:gridSpan w:val="3"/>
          </w:tcPr>
          <w:p>
            <w:pPr>
              <w:ind w:left="120"/>
              <w:spacing w:after="0" w:line="125" w:lineRule="exact"/>
              <w:rPr>
                <w:sz w:val="20"/>
                <w:szCs w:val="20"/>
                <w:color w:val="auto"/>
              </w:rPr>
            </w:pPr>
            <w:r>
              <w:rPr>
                <w:rFonts w:ascii="Arial" w:cs="Arial" w:eastAsia="Arial" w:hAnsi="Arial"/>
                <w:sz w:val="12"/>
                <w:szCs w:val="12"/>
                <w:b w:val="1"/>
                <w:bCs w:val="1"/>
                <w:color w:val="auto"/>
                <w:w w:val="94"/>
              </w:rPr>
              <w:t>Disposed Of (D) (Instr. 3, 4 and</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40" w:type="dxa"/>
            <w:vAlign w:val="bottom"/>
            <w:gridSpan w:val="3"/>
          </w:tcPr>
          <w:p>
            <w:pPr>
              <w:ind w:left="780"/>
              <w:spacing w:after="0" w:line="128"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28"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40"/>
              <w:spacing w:after="0" w:line="128" w:lineRule="exact"/>
              <w:rPr>
                <w:sz w:val="20"/>
                <w:szCs w:val="20"/>
                <w:color w:val="auto"/>
              </w:rPr>
            </w:pPr>
            <w:r>
              <w:rPr>
                <w:rFonts w:ascii="Arial" w:cs="Arial" w:eastAsia="Arial" w:hAnsi="Arial"/>
                <w:sz w:val="12"/>
                <w:szCs w:val="12"/>
                <w:b w:val="1"/>
                <w:bCs w:val="1"/>
                <w:color w:val="auto"/>
              </w:rPr>
              <w:t>(A) or</w:t>
            </w:r>
          </w:p>
        </w:tc>
        <w:tc>
          <w:tcPr>
            <w:tcW w:w="480" w:type="dxa"/>
            <w:vAlign w:val="bottom"/>
            <w:vMerge w:val="restart"/>
          </w:tcPr>
          <w:p>
            <w:pPr>
              <w:jc w:val="right"/>
              <w:ind w:right="36"/>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4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(1)</w:t>
            </w:r>
          </w:p>
        </w:tc>
        <w:tc>
          <w:tcPr>
            <w:tcW w:w="9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02/23/2021</w:t>
            </w:r>
          </w:p>
        </w:tc>
        <w:tc>
          <w:tcPr>
            <w:tcW w:w="6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0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w w:val="88"/>
              </w:rPr>
              <w:t>37,500</w:t>
            </w:r>
          </w:p>
        </w:tc>
        <w:tc>
          <w:tcPr>
            <w:tcW w:w="62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48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4"/>
          </w:tcPr>
          <w:p>
            <w:pPr>
              <w:jc w:val="right"/>
              <w:ind w:right="282"/>
              <w:spacing w:after="0"/>
              <w:rPr>
                <w:sz w:val="20"/>
                <w:szCs w:val="20"/>
                <w:color w:val="auto"/>
              </w:rPr>
            </w:pPr>
            <w:r>
              <w:rPr>
                <w:rFonts w:ascii="Arial" w:cs="Arial" w:eastAsia="Arial" w:hAnsi="Arial"/>
                <w:sz w:val="17"/>
                <w:szCs w:val="17"/>
                <w:color w:val="0000FF"/>
              </w:rPr>
              <w:t>37,500</w:t>
            </w:r>
            <w:r>
              <w:rPr>
                <w:rFonts w:ascii="Arial" w:cs="Arial" w:eastAsia="Arial" w:hAnsi="Arial"/>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82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4"/>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380" w:type="dxa"/>
            <w:vAlign w:val="bottom"/>
            <w:gridSpan w:val="10"/>
          </w:tcPr>
          <w:p>
            <w:pPr>
              <w:jc w:val="right"/>
              <w:ind w:right="3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 Amount</w:t>
            </w:r>
          </w:p>
        </w:tc>
        <w:tc>
          <w:tcPr>
            <w:tcW w:w="6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Conversion</w:t>
            </w:r>
          </w:p>
        </w:tc>
        <w:tc>
          <w:tcPr>
            <w:tcW w:w="96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Execution Date,</w:t>
            </w:r>
          </w:p>
        </w:tc>
        <w:tc>
          <w:tcPr>
            <w:tcW w:w="12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   of</w:t>
            </w:r>
          </w:p>
        </w:tc>
        <w:tc>
          <w:tcPr>
            <w:tcW w:w="360" w:type="dxa"/>
            <w:vAlign w:val="bottom"/>
          </w:tcPr>
          <w:p>
            <w:pPr>
              <w:spacing w:after="0"/>
              <w:rPr>
                <w:sz w:val="11"/>
                <w:szCs w:val="11"/>
                <w:color w:val="auto"/>
              </w:rPr>
            </w:pPr>
          </w:p>
        </w:tc>
        <w:tc>
          <w:tcPr>
            <w:tcW w:w="148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of Securities</w:t>
            </w:r>
          </w:p>
        </w:tc>
        <w:tc>
          <w:tcPr>
            <w:tcW w:w="6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5"/>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Exercise</w:t>
            </w:r>
          </w:p>
        </w:tc>
        <w:tc>
          <w:tcPr>
            <w:tcW w:w="96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3"/>
              </w:rPr>
              <w:t>(Month/Day/Year)</w:t>
            </w:r>
          </w:p>
        </w:tc>
        <w:tc>
          <w:tcPr>
            <w:tcW w:w="120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line="128" w:lineRule="exact"/>
              <w:rPr>
                <w:sz w:val="20"/>
                <w:szCs w:val="20"/>
                <w:color w:val="auto"/>
              </w:rPr>
            </w:pPr>
            <w:r>
              <w:rPr>
                <w:rFonts w:ascii="Arial" w:cs="Arial" w:eastAsia="Arial" w:hAnsi="Arial"/>
                <w:sz w:val="12"/>
                <w:szCs w:val="12"/>
                <w:b w:val="1"/>
                <w:bCs w:val="1"/>
                <w:color w:val="auto"/>
                <w:w w:val="92"/>
              </w:rPr>
              <w:t>Code (Instr.</w:t>
            </w:r>
          </w:p>
        </w:tc>
        <w:tc>
          <w:tcPr>
            <w:tcW w:w="960" w:type="dxa"/>
            <w:vAlign w:val="bottom"/>
            <w:gridSpan w:val="2"/>
          </w:tcPr>
          <w:p>
            <w:pPr>
              <w:ind w:left="18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2"/>
              </w:rPr>
              <w:t>Underlying</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Price of</w:t>
            </w:r>
          </w:p>
        </w:tc>
        <w:tc>
          <w:tcPr>
            <w:tcW w:w="960" w:type="dxa"/>
            <w:vAlign w:val="bottom"/>
          </w:tcPr>
          <w:p>
            <w:pPr>
              <w:spacing w:after="0"/>
              <w:rPr>
                <w:sz w:val="11"/>
                <w:szCs w:val="11"/>
                <w:color w:val="auto"/>
              </w:rPr>
            </w:pPr>
          </w:p>
        </w:tc>
        <w:tc>
          <w:tcPr>
            <w:tcW w:w="120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28"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80"/>
              <w:spacing w:after="0" w:line="128"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8"/>
              </w:rPr>
              <w:t>Derivative Security</w:t>
            </w:r>
          </w:p>
        </w:tc>
        <w:tc>
          <w:tcPr>
            <w:tcW w:w="6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80"/>
              <w:spacing w:after="0" w:line="128"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80"/>
              <w:spacing w:after="0" w:line="128"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80"/>
              <w:spacing w:after="0" w:line="128"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gridSpan w:val="2"/>
          </w:tcPr>
          <w:p>
            <w:pPr>
              <w:ind w:left="1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48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4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Arial" w:cs="Arial" w:eastAsia="Arial" w:hAnsi="Arial"/>
                <w:sz w:val="11"/>
                <w:szCs w:val="11"/>
                <w:color w:val="008000"/>
              </w:rPr>
              <w:t>(3)</w:t>
            </w:r>
          </w:p>
        </w:tc>
        <w:tc>
          <w:tcPr>
            <w:tcW w:w="70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480" w:type="dxa"/>
            <w:vAlign w:val="bottom"/>
            <w:vMerge w:val="restart"/>
          </w:tcPr>
          <w:p>
            <w:pPr>
              <w:ind w:left="20"/>
              <w:spacing w:after="0"/>
              <w:rPr>
                <w:sz w:val="20"/>
                <w:szCs w:val="20"/>
                <w:color w:val="auto"/>
              </w:rPr>
            </w:pPr>
            <w:r>
              <w:rPr>
                <w:rFonts w:ascii="Arial" w:cs="Arial" w:eastAsia="Arial" w:hAnsi="Arial"/>
                <w:sz w:val="17"/>
                <w:szCs w:val="17"/>
                <w:color w:val="0000FF"/>
                <w:w w:val="84"/>
              </w:rPr>
              <w:t>12,500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60" w:type="dxa"/>
            <w:vAlign w:val="bottom"/>
            <w:gridSpan w:val="2"/>
          </w:tcPr>
          <w:p>
            <w:pPr>
              <w:ind w:left="60"/>
              <w:spacing w:after="0" w:line="124" w:lineRule="exact"/>
              <w:rPr>
                <w:sz w:val="20"/>
                <w:szCs w:val="20"/>
                <w:color w:val="auto"/>
              </w:rPr>
            </w:pPr>
            <w:r>
              <w:rPr>
                <w:rFonts w:ascii="Arial" w:cs="Arial" w:eastAsia="Arial" w:hAnsi="Arial"/>
                <w:sz w:val="13"/>
                <w:szCs w:val="13"/>
                <w:color w:val="0000FF"/>
              </w:rPr>
              <w:t>Option(right</w:t>
            </w:r>
          </w:p>
        </w:tc>
        <w:tc>
          <w:tcPr>
            <w:tcW w:w="820" w:type="dxa"/>
            <w:vAlign w:val="bottom"/>
          </w:tcPr>
          <w:p>
            <w:pPr>
              <w:ind w:left="240"/>
              <w:spacing w:after="0" w:line="124"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18.2</w:t>
            </w:r>
          </w:p>
        </w:tc>
        <w:tc>
          <w:tcPr>
            <w:tcW w:w="960" w:type="dxa"/>
            <w:vAlign w:val="bottom"/>
          </w:tcPr>
          <w:p>
            <w:pPr>
              <w:ind w:left="200"/>
              <w:spacing w:after="0" w:line="124" w:lineRule="exact"/>
              <w:rPr>
                <w:sz w:val="20"/>
                <w:szCs w:val="20"/>
                <w:color w:val="auto"/>
              </w:rPr>
            </w:pPr>
            <w:r>
              <w:rPr>
                <w:rFonts w:ascii="Arial" w:cs="Arial" w:eastAsia="Arial" w:hAnsi="Arial"/>
                <w:sz w:val="13"/>
                <w:szCs w:val="13"/>
                <w:color w:val="0000FF"/>
              </w:rPr>
              <w:t>02/23/2021</w:t>
            </w: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ind w:left="100"/>
              <w:spacing w:after="0" w:line="124" w:lineRule="exact"/>
              <w:rPr>
                <w:sz w:val="20"/>
                <w:szCs w:val="20"/>
                <w:color w:val="auto"/>
              </w:rPr>
            </w:pPr>
            <w:r>
              <w:rPr>
                <w:rFonts w:ascii="Arial" w:cs="Arial" w:eastAsia="Arial" w:hAnsi="Arial"/>
                <w:sz w:val="13"/>
                <w:szCs w:val="13"/>
                <w:color w:val="0000FF"/>
              </w:rPr>
              <w:t>A</w:t>
            </w:r>
          </w:p>
        </w:tc>
        <w:tc>
          <w:tcPr>
            <w:tcW w:w="600" w:type="dxa"/>
            <w:vAlign w:val="bottom"/>
          </w:tcPr>
          <w:p>
            <w:pPr>
              <w:ind w:left="180"/>
              <w:spacing w:after="0" w:line="124" w:lineRule="exact"/>
              <w:rPr>
                <w:sz w:val="20"/>
                <w:szCs w:val="20"/>
                <w:color w:val="auto"/>
              </w:rPr>
            </w:pPr>
            <w:r>
              <w:rPr>
                <w:rFonts w:ascii="Arial" w:cs="Arial" w:eastAsia="Arial" w:hAnsi="Arial"/>
                <w:sz w:val="13"/>
                <w:szCs w:val="13"/>
                <w:color w:val="0000FF"/>
              </w:rPr>
              <w:t>12,500</w:t>
            </w:r>
          </w:p>
        </w:tc>
        <w:tc>
          <w:tcPr>
            <w:tcW w:w="36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700" w:type="dxa"/>
            <w:vAlign w:val="bottom"/>
          </w:tcPr>
          <w:p>
            <w:pPr>
              <w:spacing w:after="0" w:line="124" w:lineRule="exact"/>
              <w:rPr>
                <w:sz w:val="20"/>
                <w:szCs w:val="20"/>
                <w:color w:val="auto"/>
              </w:rPr>
            </w:pPr>
            <w:r>
              <w:rPr>
                <w:rFonts w:ascii="Arial" w:cs="Arial" w:eastAsia="Arial" w:hAnsi="Arial"/>
                <w:sz w:val="13"/>
                <w:szCs w:val="13"/>
                <w:color w:val="0000FF"/>
              </w:rPr>
              <w:t>02/22/2031</w:t>
            </w:r>
          </w:p>
        </w:tc>
        <w:tc>
          <w:tcPr>
            <w:tcW w:w="62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800" w:type="dxa"/>
            <w:vAlign w:val="bottom"/>
            <w:gridSpan w:val="3"/>
          </w:tcPr>
          <w:p>
            <w:pPr>
              <w:ind w:left="340"/>
              <w:spacing w:after="0" w:line="124"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240"/>
              <w:spacing w:after="0" w:line="124" w:lineRule="exact"/>
              <w:rPr>
                <w:sz w:val="20"/>
                <w:szCs w:val="20"/>
                <w:color w:val="auto"/>
              </w:rPr>
            </w:pPr>
            <w:r>
              <w:rPr>
                <w:rFonts w:ascii="Arial" w:cs="Arial" w:eastAsia="Arial" w:hAnsi="Arial"/>
                <w:sz w:val="13"/>
                <w:szCs w:val="13"/>
                <w:color w:val="0000FF"/>
                <w:w w:val="80"/>
              </w:rPr>
              <w:t>12,500</w:t>
            </w:r>
          </w:p>
        </w:tc>
        <w:tc>
          <w:tcPr>
            <w:tcW w:w="280" w:type="dxa"/>
            <w:vAlign w:val="bottom"/>
          </w:tcPr>
          <w:p>
            <w:pPr>
              <w:spacing w:after="0"/>
              <w:rPr>
                <w:sz w:val="10"/>
                <w:szCs w:val="10"/>
                <w:color w:val="auto"/>
              </w:rPr>
            </w:pPr>
          </w:p>
        </w:tc>
        <w:tc>
          <w:tcPr>
            <w:tcW w:w="660" w:type="dxa"/>
            <w:vAlign w:val="bottom"/>
          </w:tcPr>
          <w:p>
            <w:pPr>
              <w:ind w:left="320"/>
              <w:spacing w:after="0" w:line="12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3"/>
                <w:szCs w:val="13"/>
                <w:color w:val="0000FF"/>
              </w:rPr>
              <w:t>to buy)</w:t>
            </w:r>
          </w:p>
        </w:tc>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ind w:left="120"/>
              <w:spacing w:after="0" w:line="141" w:lineRule="exact"/>
              <w:rPr>
                <w:sz w:val="20"/>
                <w:szCs w:val="20"/>
                <w:color w:val="auto"/>
              </w:rPr>
            </w:pPr>
            <w:r>
              <w:rPr>
                <w:rFonts w:ascii="Arial" w:cs="Arial" w:eastAsia="Arial" w:hAnsi="Arial"/>
                <w:sz w:val="13"/>
                <w:szCs w:val="13"/>
                <w:color w:val="0000FF"/>
              </w:rPr>
              <w:t>Stock</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-3032125</wp:posOffset>
            </wp:positionV>
            <wp:extent cx="7034530" cy="3074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4530" cy="3074035"/>
                    </a:xfrm>
                    <a:prstGeom prst="rect">
                      <a:avLst/>
                    </a:prstGeom>
                    <a:noFill/>
                  </pic:spPr>
                </pic:pic>
              </a:graphicData>
            </a:graphic>
          </wp:anchor>
        </w:drawing>
      </w:r>
    </w:p>
    <w:p>
      <w:pPr>
        <w:spacing w:after="0" w:line="6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1"/>
        <w:spacing w:after="0" w:line="237"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restricted stock units. Each restricted stock unit represents a contingent right to receive one share of the Issuer's common stock. The restricted stock units will vest with respect to 25% of the restricted stock units on each of the first, second, third and fourth anniversaries of March 1, 2020, subject to the Reporting Person's continued service through the applicable vesting date. In addition, the award may become fully vested upon a qualifying termination of employment in connection with a change in control.</w:t>
      </w:r>
    </w:p>
    <w:p>
      <w:pPr>
        <w:spacing w:after="0" w:line="30"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37,500 shares of restricted stock units.</w:t>
      </w:r>
    </w:p>
    <w:p>
      <w:pPr>
        <w:spacing w:after="0" w:line="42" w:lineRule="exact"/>
        <w:rPr>
          <w:rFonts w:ascii="Arial" w:cs="Arial" w:eastAsia="Arial" w:hAnsi="Arial"/>
          <w:sz w:val="13"/>
          <w:szCs w:val="13"/>
          <w:color w:val="008000"/>
        </w:rPr>
      </w:pPr>
    </w:p>
    <w:p>
      <w:pPr>
        <w:ind w:left="40" w:right="220" w:firstLine="1"/>
        <w:spacing w:after="0" w:line="237"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is exercisable as it vests. 25% of the shares subject to the option vest on February 23, 2022, and 1/48th of the total number of shares subject to the option vest monthly thereafter, subject to the Reporting Person's continued service to the Issuer through each such vesting date. In addition, the stock option may become fully vested upon a qualifying termination of employment in connection with a change in control.</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gridSpan w:val="2"/>
          </w:tcPr>
          <w:p>
            <w:pPr>
              <w:spacing w:after="0"/>
              <w:rPr>
                <w:sz w:val="20"/>
                <w:szCs w:val="20"/>
                <w:color w:val="auto"/>
              </w:rPr>
            </w:pPr>
            <w:r>
              <w:rPr>
                <w:rFonts w:ascii="Arial" w:cs="Arial" w:eastAsia="Arial" w:hAnsi="Arial"/>
                <w:sz w:val="17"/>
                <w:szCs w:val="17"/>
                <w:color w:val="0000FF"/>
              </w:rPr>
              <w:t>/s/ Kamal Adawi</w:t>
            </w:r>
          </w:p>
        </w:tc>
        <w:tc>
          <w:tcPr>
            <w:tcW w:w="940" w:type="dxa"/>
            <w:vAlign w:val="bottom"/>
            <w:gridSpan w:val="2"/>
          </w:tcPr>
          <w:p>
            <w:pPr>
              <w:ind w:left="180"/>
              <w:spacing w:after="0"/>
              <w:rPr>
                <w:sz w:val="20"/>
                <w:szCs w:val="20"/>
                <w:color w:val="auto"/>
              </w:rPr>
            </w:pPr>
            <w:r>
              <w:rPr>
                <w:rFonts w:ascii="Arial" w:cs="Arial" w:eastAsia="Arial" w:hAnsi="Arial"/>
                <w:sz w:val="17"/>
                <w:szCs w:val="17"/>
                <w:color w:val="0000FF"/>
                <w:w w:val="86"/>
              </w:rPr>
              <w:t>02/25/2021</w:t>
            </w:r>
          </w:p>
        </w:tc>
      </w:tr>
      <w:tr>
        <w:trPr>
          <w:trHeight w:val="20"/>
        </w:trPr>
        <w:tc>
          <w:tcPr>
            <w:tcW w:w="11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3"/>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0"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88393" TargetMode="External"/><Relationship Id="rId14"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2021-02-25T16:39:16Z</dcterms:created>
  <dcterms:modified xsi:type="dcterms:W3CDTF">2021-02-25T16:39:16Z</dcterms:modified>
</cp:coreProperties>
</file>