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ind w:left="4720"/>
        <w:spacing w:after="0"/>
        <w:rPr>
          <w:sz w:val="20"/>
          <w:szCs w:val="20"/>
          <w:color w:val="auto"/>
        </w:rPr>
      </w:pPr>
      <w:r>
        <w:rPr>
          <w:rFonts w:ascii="Arial" w:cs="Arial" w:eastAsia="Arial" w:hAnsi="Arial"/>
          <w:sz w:val="29"/>
          <w:szCs w:val="29"/>
          <w:b w:val="1"/>
          <w:bCs w:val="1"/>
          <w:color w:val="auto"/>
        </w:rPr>
        <w:t>FORM 10-K/A</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34" w:lineRule="exact"/>
        <w:rPr>
          <w:sz w:val="24"/>
          <w:szCs w:val="24"/>
          <w:color w:val="auto"/>
        </w:rPr>
      </w:pPr>
    </w:p>
    <w:p>
      <w:pPr>
        <w:ind w:left="440" w:hanging="317"/>
        <w:spacing w:after="0"/>
        <w:tabs>
          <w:tab w:leader="none" w:pos="4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73" w:lineRule="exact"/>
        <w:rPr>
          <w:sz w:val="24"/>
          <w:szCs w:val="24"/>
          <w:color w:val="auto"/>
        </w:rPr>
      </w:pPr>
    </w:p>
    <w:p>
      <w:pPr>
        <w:jc w:val="center"/>
        <w:ind w:right="200"/>
        <w:spacing w:after="0"/>
        <w:rPr>
          <w:sz w:val="20"/>
          <w:szCs w:val="20"/>
          <w:color w:val="auto"/>
        </w:rPr>
      </w:pPr>
      <w:r>
        <w:rPr>
          <w:rFonts w:ascii="Arial" w:cs="Arial" w:eastAsia="Arial" w:hAnsi="Arial"/>
          <w:sz w:val="16"/>
          <w:szCs w:val="16"/>
          <w:b w:val="1"/>
          <w:bCs w:val="1"/>
          <w:color w:val="auto"/>
        </w:rPr>
        <w:t>For the fiscal year ended December 31, 2020</w:t>
      </w:r>
    </w:p>
    <w:p>
      <w:pPr>
        <w:spacing w:after="0" w:line="43" w:lineRule="exact"/>
        <w:rPr>
          <w:sz w:val="24"/>
          <w:szCs w:val="24"/>
          <w:color w:val="auto"/>
        </w:rPr>
      </w:pPr>
    </w:p>
    <w:p>
      <w:pPr>
        <w:ind w:left="440" w:hanging="317"/>
        <w:spacing w:after="0"/>
        <w:tabs>
          <w:tab w:leader="none" w:pos="4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7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transition period from to .</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001-39049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121920</wp:posOffset>
            </wp:positionV>
            <wp:extent cx="1311275"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tbl>
      <w:tblPr>
        <w:tblLayout w:type="fixed"/>
        <w:tblInd w:w="0" w:type="dxa"/>
        <w:tblCellMar>
          <w:top w:w="0" w:type="dxa"/>
          <w:left w:w="0" w:type="dxa"/>
          <w:bottom w:w="0" w:type="dxa"/>
          <w:right w:w="0" w:type="dxa"/>
        </w:tblCellMar>
      </w:tblPr>
      <w:tr>
        <w:trPr>
          <w:trHeight w:val="490"/>
        </w:trPr>
        <w:tc>
          <w:tcPr>
            <w:tcW w:w="3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00" w:type="dxa"/>
            <w:vAlign w:val="bottom"/>
            <w:gridSpan w:val="3"/>
          </w:tcPr>
          <w:p>
            <w:pPr>
              <w:jc w:val="center"/>
              <w:ind w:right="3128"/>
              <w:spacing w:after="0"/>
              <w:rPr>
                <w:sz w:val="20"/>
                <w:szCs w:val="20"/>
                <w:color w:val="auto"/>
              </w:rPr>
            </w:pPr>
            <w:r>
              <w:rPr>
                <w:rFonts w:ascii="Arial" w:cs="Arial" w:eastAsia="Arial" w:hAnsi="Arial"/>
                <w:sz w:val="40"/>
                <w:szCs w:val="40"/>
                <w:b w:val="1"/>
                <w:bCs w:val="1"/>
                <w:color w:val="auto"/>
                <w:w w:val="99"/>
              </w:rPr>
              <w:t>EXAGEN INC.</w:t>
            </w:r>
          </w:p>
        </w:tc>
      </w:tr>
      <w:tr>
        <w:trPr>
          <w:trHeight w:val="190"/>
        </w:trPr>
        <w:tc>
          <w:tcPr>
            <w:tcW w:w="3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500" w:type="dxa"/>
            <w:vAlign w:val="bottom"/>
            <w:gridSpan w:val="5"/>
          </w:tcPr>
          <w:p>
            <w:pPr>
              <w:jc w:val="center"/>
              <w:ind w:right="2728"/>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201"/>
        </w:trPr>
        <w:tc>
          <w:tcPr>
            <w:tcW w:w="3020" w:type="dxa"/>
            <w:vAlign w:val="bottom"/>
          </w:tcPr>
          <w:p>
            <w:pPr>
              <w:jc w:val="center"/>
              <w:ind w:left="2268"/>
              <w:spacing w:after="0"/>
              <w:rPr>
                <w:sz w:val="20"/>
                <w:szCs w:val="20"/>
                <w:color w:val="auto"/>
              </w:rPr>
            </w:pPr>
            <w:r>
              <w:rPr>
                <w:rFonts w:ascii="Arial" w:cs="Arial" w:eastAsia="Arial" w:hAnsi="Arial"/>
                <w:sz w:val="14"/>
                <w:szCs w:val="14"/>
                <w:b w:val="1"/>
                <w:bCs w:val="1"/>
                <w:color w:val="auto"/>
              </w:rPr>
              <w:t>Delaware</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Pr>
          <w:p>
            <w:pPr>
              <w:jc w:val="right"/>
              <w:ind w:right="868"/>
              <w:spacing w:after="0"/>
              <w:rPr>
                <w:sz w:val="20"/>
                <w:szCs w:val="20"/>
                <w:color w:val="auto"/>
              </w:rPr>
            </w:pPr>
            <w:r>
              <w:rPr>
                <w:rFonts w:ascii="Arial" w:cs="Arial" w:eastAsia="Arial" w:hAnsi="Arial"/>
                <w:sz w:val="14"/>
                <w:szCs w:val="14"/>
                <w:b w:val="1"/>
                <w:bCs w:val="1"/>
                <w:color w:val="auto"/>
              </w:rPr>
              <w:t>20-0434866</w:t>
            </w:r>
          </w:p>
        </w:tc>
      </w:tr>
      <w:tr>
        <w:trPr>
          <w:trHeight w:val="148"/>
        </w:trPr>
        <w:tc>
          <w:tcPr>
            <w:tcW w:w="4180" w:type="dxa"/>
            <w:vAlign w:val="bottom"/>
            <w:gridSpan w:val="4"/>
          </w:tcPr>
          <w:p>
            <w:pPr>
              <w:jc w:val="center"/>
              <w:ind w:left="1088"/>
              <w:spacing w:after="0" w:line="148" w:lineRule="exact"/>
              <w:rPr>
                <w:sz w:val="20"/>
                <w:szCs w:val="20"/>
                <w:color w:val="auto"/>
              </w:rPr>
            </w:pPr>
            <w:r>
              <w:rPr>
                <w:rFonts w:ascii="Arial" w:cs="Arial" w:eastAsia="Arial" w:hAnsi="Arial"/>
                <w:sz w:val="14"/>
                <w:szCs w:val="14"/>
                <w:b w:val="1"/>
                <w:bCs w:val="1"/>
                <w:color w:val="auto"/>
              </w:rPr>
              <w:t>(State or other jurisdiction of</w:t>
            </w: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jc w:val="center"/>
              <w:ind w:left="1108"/>
              <w:spacing w:after="0" w:line="148"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4180" w:type="dxa"/>
            <w:vAlign w:val="bottom"/>
            <w:gridSpan w:val="4"/>
          </w:tcPr>
          <w:p>
            <w:pPr>
              <w:jc w:val="center"/>
              <w:ind w:left="1088"/>
              <w:spacing w:after="0"/>
              <w:rPr>
                <w:sz w:val="20"/>
                <w:szCs w:val="20"/>
                <w:color w:val="auto"/>
              </w:rPr>
            </w:pPr>
            <w:r>
              <w:rPr>
                <w:rFonts w:ascii="Arial" w:cs="Arial" w:eastAsia="Arial" w:hAnsi="Arial"/>
                <w:sz w:val="14"/>
                <w:szCs w:val="14"/>
                <w:b w:val="1"/>
                <w:bCs w:val="1"/>
                <w:color w:val="auto"/>
              </w:rPr>
              <w:t>incorporation or organization)</w:t>
            </w: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tcPr>
          <w:p>
            <w:pPr>
              <w:jc w:val="center"/>
              <w:ind w:left="1108"/>
              <w:spacing w:after="0"/>
              <w:rPr>
                <w:sz w:val="20"/>
                <w:szCs w:val="20"/>
                <w:color w:val="auto"/>
              </w:rPr>
            </w:pPr>
            <w:r>
              <w:rPr>
                <w:rFonts w:ascii="Arial" w:cs="Arial" w:eastAsia="Arial" w:hAnsi="Arial"/>
                <w:sz w:val="14"/>
                <w:szCs w:val="14"/>
                <w:b w:val="1"/>
                <w:bCs w:val="1"/>
                <w:color w:val="auto"/>
              </w:rPr>
              <w:t>Identification No.)</w:t>
            </w:r>
          </w:p>
        </w:tc>
      </w:tr>
      <w:tr>
        <w:trPr>
          <w:trHeight w:val="283"/>
        </w:trPr>
        <w:tc>
          <w:tcPr>
            <w:tcW w:w="3020" w:type="dxa"/>
            <w:vAlign w:val="bottom"/>
          </w:tcPr>
          <w:p>
            <w:pPr>
              <w:ind w:left="1840"/>
              <w:spacing w:after="0"/>
              <w:rPr>
                <w:sz w:val="20"/>
                <w:szCs w:val="20"/>
                <w:color w:val="auto"/>
              </w:rPr>
            </w:pPr>
            <w:r>
              <w:rPr>
                <w:rFonts w:ascii="Arial" w:cs="Arial" w:eastAsia="Arial" w:hAnsi="Arial"/>
                <w:sz w:val="14"/>
                <w:szCs w:val="14"/>
                <w:b w:val="1"/>
                <w:bCs w:val="1"/>
                <w:color w:val="auto"/>
              </w:rPr>
              <w:t>1261 Liberty Way</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89"/>
        </w:trPr>
        <w:tc>
          <w:tcPr>
            <w:tcW w:w="3020" w:type="dxa"/>
            <w:vAlign w:val="bottom"/>
          </w:tcPr>
          <w:p>
            <w:pPr>
              <w:ind w:left="1700"/>
              <w:spacing w:after="0"/>
              <w:rPr>
                <w:sz w:val="20"/>
                <w:szCs w:val="20"/>
                <w:color w:val="auto"/>
              </w:rPr>
            </w:pPr>
            <w:r>
              <w:rPr>
                <w:rFonts w:ascii="Arial" w:cs="Arial" w:eastAsia="Arial" w:hAnsi="Arial"/>
                <w:sz w:val="14"/>
                <w:szCs w:val="14"/>
                <w:b w:val="1"/>
                <w:bCs w:val="1"/>
                <w:color w:val="auto"/>
              </w:rPr>
              <w:t>Vista</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California</w:t>
            </w: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tcPr>
          <w:p>
            <w:pPr>
              <w:jc w:val="right"/>
              <w:ind w:right="1048"/>
              <w:spacing w:after="0"/>
              <w:rPr>
                <w:sz w:val="20"/>
                <w:szCs w:val="20"/>
                <w:color w:val="auto"/>
              </w:rPr>
            </w:pPr>
            <w:r>
              <w:rPr>
                <w:rFonts w:ascii="Arial" w:cs="Arial" w:eastAsia="Arial" w:hAnsi="Arial"/>
                <w:sz w:val="14"/>
                <w:szCs w:val="14"/>
                <w:b w:val="1"/>
                <w:bCs w:val="1"/>
                <w:color w:val="auto"/>
              </w:rPr>
              <w:t>92081</w:t>
            </w:r>
          </w:p>
        </w:tc>
      </w:tr>
      <w:tr>
        <w:trPr>
          <w:trHeight w:val="190"/>
        </w:trPr>
        <w:tc>
          <w:tcPr>
            <w:tcW w:w="4180" w:type="dxa"/>
            <w:vAlign w:val="bottom"/>
            <w:gridSpan w:val="4"/>
          </w:tcPr>
          <w:p>
            <w:pPr>
              <w:jc w:val="center"/>
              <w:ind w:left="1088"/>
              <w:spacing w:after="0"/>
              <w:rPr>
                <w:sz w:val="20"/>
                <w:szCs w:val="20"/>
                <w:color w:val="auto"/>
              </w:rPr>
            </w:pPr>
            <w:r>
              <w:rPr>
                <w:rFonts w:ascii="Arial" w:cs="Arial" w:eastAsia="Arial" w:hAnsi="Arial"/>
                <w:sz w:val="14"/>
                <w:szCs w:val="14"/>
                <w:b w:val="1"/>
                <w:bCs w:val="1"/>
                <w:color w:val="auto"/>
              </w:rPr>
              <w:t>(Address of Principal Executive Offices)</w:t>
            </w: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tcPr>
          <w:p>
            <w:pPr>
              <w:jc w:val="center"/>
              <w:ind w:left="1088"/>
              <w:spacing w:after="0"/>
              <w:rPr>
                <w:sz w:val="20"/>
                <w:szCs w:val="20"/>
                <w:color w:val="auto"/>
              </w:rPr>
            </w:pPr>
            <w:r>
              <w:rPr>
                <w:rFonts w:ascii="Arial" w:cs="Arial" w:eastAsia="Arial" w:hAnsi="Arial"/>
                <w:sz w:val="14"/>
                <w:szCs w:val="14"/>
                <w:b w:val="1"/>
                <w:bCs w:val="1"/>
                <w:color w:val="auto"/>
              </w:rPr>
              <w:t>(Zip Code)</w:t>
            </w:r>
          </w:p>
        </w:tc>
      </w:tr>
      <w:tr>
        <w:trPr>
          <w:trHeight w:val="309"/>
        </w:trPr>
        <w:tc>
          <w:tcPr>
            <w:tcW w:w="3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tcPr>
          <w:p>
            <w:pPr>
              <w:jc w:val="right"/>
              <w:ind w:right="17"/>
              <w:spacing w:after="0"/>
              <w:rPr>
                <w:sz w:val="20"/>
                <w:szCs w:val="20"/>
                <w:color w:val="auto"/>
              </w:rPr>
            </w:pPr>
            <w:r>
              <w:rPr>
                <w:rFonts w:ascii="Arial" w:cs="Arial" w:eastAsia="Arial" w:hAnsi="Arial"/>
                <w:sz w:val="14"/>
                <w:szCs w:val="14"/>
                <w:b w:val="1"/>
                <w:bCs w:val="1"/>
                <w:color w:val="auto"/>
              </w:rPr>
              <w:t>(760) 560-1501</w:t>
            </w: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90"/>
        </w:trPr>
        <w:tc>
          <w:tcPr>
            <w:tcW w:w="3020" w:type="dxa"/>
            <w:vAlign w:val="bottom"/>
          </w:tcPr>
          <w:p>
            <w:pPr>
              <w:spacing w:after="0"/>
              <w:rPr>
                <w:sz w:val="16"/>
                <w:szCs w:val="16"/>
                <w:color w:val="auto"/>
              </w:rPr>
            </w:pPr>
          </w:p>
        </w:tc>
        <w:tc>
          <w:tcPr>
            <w:tcW w:w="7260" w:type="dxa"/>
            <w:vAlign w:val="bottom"/>
            <w:gridSpan w:val="6"/>
          </w:tcPr>
          <w:p>
            <w:pPr>
              <w:jc w:val="center"/>
              <w:ind w:right="1988"/>
              <w:spacing w:after="0"/>
              <w:rPr>
                <w:sz w:val="20"/>
                <w:szCs w:val="20"/>
                <w:color w:val="auto"/>
              </w:rPr>
            </w:pPr>
            <w:r>
              <w:rPr>
                <w:rFonts w:ascii="Arial" w:cs="Arial" w:eastAsia="Arial" w:hAnsi="Arial"/>
                <w:sz w:val="14"/>
                <w:szCs w:val="14"/>
                <w:b w:val="1"/>
                <w:bCs w:val="1"/>
                <w:color w:val="auto"/>
              </w:rPr>
              <w:t>(Registrant's Telephone Number, Including Area Code)</w:t>
            </w:r>
          </w:p>
        </w:tc>
      </w:tr>
      <w:tr>
        <w:trPr>
          <w:trHeight w:val="270"/>
        </w:trPr>
        <w:tc>
          <w:tcPr>
            <w:tcW w:w="418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0" w:type="dxa"/>
            <w:vAlign w:val="bottom"/>
          </w:tcPr>
          <w:p>
            <w:pPr>
              <w:spacing w:after="0"/>
              <w:rPr>
                <w:sz w:val="23"/>
                <w:szCs w:val="23"/>
                <w:color w:val="auto"/>
              </w:rPr>
            </w:pPr>
          </w:p>
        </w:tc>
      </w:tr>
      <w:tr>
        <w:trPr>
          <w:trHeight w:val="201"/>
        </w:trPr>
        <w:tc>
          <w:tcPr>
            <w:tcW w:w="3020" w:type="dxa"/>
            <w:vAlign w:val="bottom"/>
            <w:tcBorders>
              <w:bottom w:val="single" w:sz="8" w:color="auto"/>
            </w:tcBorders>
          </w:tcPr>
          <w:p>
            <w:pPr>
              <w:jc w:val="center"/>
              <w:ind w:left="708"/>
              <w:spacing w:after="0"/>
              <w:rPr>
                <w:sz w:val="20"/>
                <w:szCs w:val="20"/>
                <w:color w:val="auto"/>
              </w:rPr>
            </w:pPr>
            <w:r>
              <w:rPr>
                <w:rFonts w:ascii="Arial" w:cs="Arial" w:eastAsia="Arial" w:hAnsi="Arial"/>
                <w:sz w:val="14"/>
                <w:szCs w:val="14"/>
                <w:b w:val="1"/>
                <w:bCs w:val="1"/>
                <w:color w:val="auto"/>
              </w:rPr>
              <w:t>Title of each class</w:t>
            </w:r>
          </w:p>
        </w:tc>
        <w:tc>
          <w:tcPr>
            <w:tcW w:w="7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17"/>
                <w:szCs w:val="17"/>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4"/>
        </w:trPr>
        <w:tc>
          <w:tcPr>
            <w:tcW w:w="41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Common Stock, par value $0.001 per share</w:t>
            </w:r>
          </w:p>
        </w:tc>
        <w:tc>
          <w:tcPr>
            <w:tcW w:w="2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XGN</w:t>
            </w: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rPr>
              <w:t>The Nasdaq Global Market</w:t>
            </w:r>
          </w:p>
        </w:tc>
      </w:tr>
    </w:tbl>
    <w:p>
      <w:pPr>
        <w:spacing w:after="0" w:line="19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7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6" w:lineRule="exact"/>
        <w:rPr>
          <w:sz w:val="24"/>
          <w:szCs w:val="24"/>
          <w:color w:val="auto"/>
        </w:rPr>
      </w:pPr>
    </w:p>
    <w:p>
      <w:pPr>
        <w:ind w:right="6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48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 w:name="page2"/>
    <w:bookmarkEnd w:id="1"/>
    <w:p>
      <w:pPr>
        <w:spacing w:after="0"/>
        <w:rPr>
          <w:sz w:val="20"/>
          <w:szCs w:val="20"/>
          <w:color w:val="auto"/>
        </w:rPr>
      </w:pPr>
      <w:r>
        <w:rPr>
          <w:rFonts w:ascii="Arial" w:cs="Arial" w:eastAsia="Arial" w:hAnsi="Arial"/>
          <w:sz w:val="14"/>
          <w:szCs w:val="14"/>
          <w:color w:val="auto"/>
        </w:rPr>
        <w:t>"emerging growth company" in Rule 12b-2 of the Securities Exchange Act of 1934.</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18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ind w:left="152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0"/>
        </w:trPr>
        <w:tc>
          <w:tcPr>
            <w:tcW w:w="1840" w:type="dxa"/>
            <w:vAlign w:val="bottom"/>
          </w:tcPr>
          <w:p>
            <w:pPr>
              <w:spacing w:after="0"/>
              <w:rPr>
                <w:sz w:val="20"/>
                <w:szCs w:val="20"/>
                <w:color w:val="auto"/>
              </w:rPr>
            </w:pPr>
            <w:r>
              <w:rPr>
                <w:rFonts w:ascii="Arial" w:cs="Arial" w:eastAsia="Arial" w:hAnsi="Arial"/>
                <w:sz w:val="14"/>
                <w:szCs w:val="14"/>
                <w:color w:val="auto"/>
              </w:rPr>
              <w:t>Non-accelerated filer</w:t>
            </w:r>
          </w:p>
        </w:tc>
        <w:tc>
          <w:tcPr>
            <w:tcW w:w="20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ind w:left="152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8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20" w:type="dxa"/>
            <w:vAlign w:val="bottom"/>
          </w:tcPr>
          <w:p>
            <w:pPr>
              <w:ind w:left="152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0"/>
          <w:szCs w:val="20"/>
          <w:color w:val="auto"/>
        </w:rPr>
      </w:pPr>
    </w:p>
    <w:p>
      <w:pPr>
        <w:spacing w:after="0" w:line="287" w:lineRule="exact"/>
        <w:rPr>
          <w:sz w:val="20"/>
          <w:szCs w:val="20"/>
          <w:color w:val="auto"/>
        </w:rPr>
      </w:pPr>
    </w:p>
    <w:p>
      <w:pPr>
        <w:ind w:right="28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4"/>
          <w:szCs w:val="14"/>
          <w:color w:val="auto"/>
        </w:rPr>
        <w:t>☐</w:t>
      </w:r>
    </w:p>
    <w:p>
      <w:pPr>
        <w:spacing w:after="0" w:line="95" w:lineRule="exact"/>
        <w:rPr>
          <w:sz w:val="20"/>
          <w:szCs w:val="20"/>
          <w:color w:val="auto"/>
        </w:rPr>
      </w:pPr>
    </w:p>
    <w:p>
      <w:pPr>
        <w:ind w:right="440"/>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the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8"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0"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As of June 30, 2020 (the last business day of the registrant's most recently completed second fiscal quarter), the aggregate market value of the registrant's common stock held by non-affiliates of the registrant was approximately $83.4 million, based on the closing price of the registrant's common stock on the Nasdaq Global Market of $12.41 per share.</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Total shares of common stock outstanding as of the close of business on March 12, 2021 was 12,669,816.</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36"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Certain information required to be disclosed in Part III of this report is incorporated by reference from the registrant's definitive Proxy Statement for the 2021 Annual Meeting of Stockholders, which proxy statement will be filed not later than 120 days after the end of the fiscal year covered by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sole purpose of this Amendment No. 1 ("Amendment No. 1") to the Annual Report on Form 10-K for the year ended December 31, 2020 of Exagen Inc. (the "Company") filed with the Securities and Exchange Commission on March 16, 2021 (the "Form 10-K") is to (i) amend and restate Item 9A of Part II to include management's report on internal control over financial reporting in accordance with Rule 308(a) of Regulation S-K, and (ii) amend the certifications of the Company's Principal Executive Officer and Principal Financial Officer pursuant to Rule 13a-14(a) or 15d-14(a) of the Exchange Act (the "Certifications"), to correct an inadvertent omission of a portion of paragraph 4 of the Certifications. The Certifications are included herewith as Exhibits 31.1 and 31.2. Because no financial statements are being filed with this Amendment No. 1, paragraph 3 of each of the Certifications has been omitted, and the Company is not including certifications pursuant to Section 1350 of Chapter 63 of Title 18 of the United States Code (18 U.S.C. 1350).</w:t>
      </w:r>
    </w:p>
    <w:p>
      <w:pPr>
        <w:spacing w:after="0" w:line="23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Except as described above, no other changes have been made to the Form 10-K. This Amendment No. 1 to the Form 10-K speaks as of the original filing date of the Form 10-K, does not reflect events that may have occurred subsequent to the original filing date, and does not modify or update in any way disclosures made in the original Form 10-K. Accordingly, this Amendment No. 1 should be read in conjunction with the Original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2"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 Regarding the Effectiveness of Disclosure Controls and Procedures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chief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5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evaluated, as of the end of the period covered by this Annual Report on Form 10-K, the effectiveness of our disclosure controls and procedures (as defined in Rules 13a-15(e) and 15d-15(e) under the Exchange Act. Based on that evaluation, our principal executive officer and principal financial officer have concluded that as of December 31, 2020, our disclosure controls and procedures were effective at the reasonable assurance level. Management recognizes that any controls and procedures, no matter how well designed and operated, can provide only reasonable assurance of achieving their objectives and our management necessarily applies its judgement in evaluating the cost-benefit relationship of possible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U.S.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 Because of its inherent limitations, internal controls over financial reporting may not prevent or detect all misstatements. Also, projections of any evaluation of effectiveness to future periods are subject to the risk that controls may become inadequate because of changes in conditions, or that the degree of compliance with the policies or procedures may deteriorate. Therefore, even those systems determined to be effective can provide only reasonable assurance with respect to financial statement preparation and presentation.</w:t>
      </w:r>
    </w:p>
    <w:p>
      <w:pPr>
        <w:spacing w:after="0" w:line="15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As of December 31, 2020, our management assessed the effectiveness of our internal control over financial reporting using the criteria set forth by the Committee of Sponsoring Organizations of the Treadway Commission in Internal Control-Integrated Framework (2013). Based on this assessment, our management concluded that, as of December 31, 2020, our internal control over financial reporting was effective based on those criteria.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Attestation Report of the Registered Public Accounting Firm</w:t>
      </w:r>
    </w:p>
    <w:p>
      <w:pPr>
        <w:spacing w:after="0" w:line="193"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due to an exemption provided by the JOBS Act for "emerging growth companies."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December 31, 2020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All financial statements</w:t>
      </w:r>
    </w:p>
    <w:p>
      <w:pPr>
        <w:spacing w:after="0" w:line="27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financial statements of Exagen Inc., together with the report thereon of BDO USA, LLP, an independent registered public accounting firm, are included in the Form 10-K beginning on page 96.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27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All schedules have been omitted because the information required to be set forth therein is not applicable or is shown in the financial statements or notes thereto.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exhibits, as required by Item 601 of Regulation S-K, are incorporated by reference or are filed with this Amendment No. 1, in each case as indicated therein.</w:t>
      </w:r>
    </w:p>
    <w:p>
      <w:pPr>
        <w:spacing w:after="0" w:line="200" w:lineRule="exact"/>
        <w:rPr>
          <w:sz w:val="20"/>
          <w:szCs w:val="20"/>
          <w:color w:val="auto"/>
        </w:rPr>
      </w:pPr>
    </w:p>
    <w:p>
      <w:pPr>
        <w:spacing w:after="0" w:line="3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29" w:right="5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9"/>
        </w:trPr>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Exhibit</w:t>
            </w:r>
          </w:p>
        </w:tc>
        <w:tc>
          <w:tcPr>
            <w:tcW w:w="3160" w:type="dxa"/>
            <w:vAlign w:val="bottom"/>
            <w:gridSpan w:val="44"/>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rPr>
              <w:t>Form</w:t>
            </w:r>
          </w:p>
        </w:tc>
        <w:tc>
          <w:tcPr>
            <w:tcW w:w="13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File No.</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Exhibit Filing</w:t>
            </w:r>
          </w:p>
        </w:tc>
        <w:tc>
          <w:tcPr>
            <w:tcW w:w="13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Filed/Furnished</w:t>
            </w:r>
          </w:p>
        </w:tc>
        <w:tc>
          <w:tcPr>
            <w:tcW w:w="0" w:type="dxa"/>
            <w:vAlign w:val="bottom"/>
          </w:tcPr>
          <w:p>
            <w:pPr>
              <w:spacing w:after="0"/>
              <w:rPr>
                <w:sz w:val="1"/>
                <w:szCs w:val="1"/>
                <w:color w:val="auto"/>
              </w:rPr>
            </w:pPr>
          </w:p>
        </w:tc>
      </w:tr>
      <w:tr>
        <w:trPr>
          <w:trHeight w:val="176"/>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3160" w:type="dxa"/>
            <w:vAlign w:val="bottom"/>
            <w:tcBorders>
              <w:bottom w:val="single" w:sz="8" w:color="auto"/>
            </w:tcBorders>
            <w:gridSpan w:val="44"/>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Date</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5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3.1</w:t>
            </w:r>
          </w:p>
        </w:tc>
        <w:tc>
          <w:tcPr>
            <w:tcW w:w="3160" w:type="dxa"/>
            <w:vAlign w:val="bottom"/>
            <w:gridSpan w:val="44"/>
          </w:tcPr>
          <w:p>
            <w:pPr>
              <w:spacing w:after="0" w:line="155" w:lineRule="exact"/>
              <w:rPr>
                <w:rFonts w:ascii="Arial" w:cs="Arial" w:eastAsia="Arial" w:hAnsi="Arial"/>
                <w:sz w:val="14"/>
                <w:szCs w:val="14"/>
                <w:color w:val="0000FF"/>
              </w:rPr>
            </w:pPr>
            <w:hyperlink r:id="rId14">
              <w:r>
                <w:rPr>
                  <w:rFonts w:ascii="Arial" w:cs="Arial" w:eastAsia="Arial" w:hAnsi="Arial"/>
                  <w:sz w:val="14"/>
                  <w:szCs w:val="14"/>
                  <w:color w:val="0000FF"/>
                </w:rPr>
                <w:t>Form of Amended and Restated Certificate of</w:t>
              </w:r>
            </w:hyperlink>
          </w:p>
        </w:tc>
        <w:tc>
          <w:tcPr>
            <w:tcW w:w="780" w:type="dxa"/>
            <w:vAlign w:val="bottom"/>
            <w:vMerge w:val="restart"/>
          </w:tcPr>
          <w:p>
            <w:pPr>
              <w:jc w:val="center"/>
              <w:ind w:left="4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3.1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9/23/2019</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880" w:type="dxa"/>
            <w:vAlign w:val="bottom"/>
            <w:tcBorders>
              <w:top w:val="single" w:sz="8" w:color="0000FF"/>
              <w:bottom w:val="single" w:sz="8" w:color="0000FF"/>
            </w:tcBorders>
            <w:gridSpan w:val="4"/>
          </w:tcPr>
          <w:p>
            <w:pPr>
              <w:spacing w:after="0" w:line="115" w:lineRule="exact"/>
              <w:rPr>
                <w:rFonts w:ascii="Arial" w:cs="Arial" w:eastAsia="Arial" w:hAnsi="Arial"/>
                <w:sz w:val="13"/>
                <w:szCs w:val="13"/>
                <w:color w:val="0000FF"/>
              </w:rPr>
            </w:pPr>
            <w:hyperlink r:id="rId14">
              <w:r>
                <w:rPr>
                  <w:rFonts w:ascii="Arial" w:cs="Arial" w:eastAsia="Arial" w:hAnsi="Arial"/>
                  <w:sz w:val="13"/>
                  <w:szCs w:val="13"/>
                  <w:color w:val="0000FF"/>
                </w:rPr>
                <w:t>Incorporation.</w:t>
              </w:r>
            </w:hyperlink>
          </w:p>
        </w:tc>
        <w:tc>
          <w:tcPr>
            <w:tcW w:w="2020" w:type="dxa"/>
            <w:vAlign w:val="bottom"/>
            <w:tcBorders>
              <w:top w:val="single" w:sz="8" w:color="0000FF"/>
            </w:tcBorders>
            <w:gridSpan w:val="2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3.2</w:t>
            </w:r>
          </w:p>
        </w:tc>
        <w:tc>
          <w:tcPr>
            <w:tcW w:w="2300" w:type="dxa"/>
            <w:vAlign w:val="bottom"/>
            <w:tcBorders>
              <w:bottom w:val="single" w:sz="8" w:color="0000FF"/>
            </w:tcBorders>
            <w:gridSpan w:val="11"/>
          </w:tcPr>
          <w:p>
            <w:pPr>
              <w:spacing w:after="0"/>
              <w:rPr>
                <w:rFonts w:ascii="Arial" w:cs="Arial" w:eastAsia="Arial" w:hAnsi="Arial"/>
                <w:sz w:val="14"/>
                <w:szCs w:val="14"/>
                <w:color w:val="0000FF"/>
              </w:rPr>
            </w:pPr>
            <w:hyperlink r:id="rId15">
              <w:r>
                <w:rPr>
                  <w:rFonts w:ascii="Arial" w:cs="Arial" w:eastAsia="Arial" w:hAnsi="Arial"/>
                  <w:sz w:val="14"/>
                  <w:szCs w:val="14"/>
                  <w:color w:val="0000FF"/>
                </w:rPr>
                <w:t>Form of Amended Restated Bylaws.</w:t>
              </w:r>
            </w:hyperlink>
          </w:p>
        </w:tc>
        <w:tc>
          <w:tcPr>
            <w:tcW w:w="860" w:type="dxa"/>
            <w:vAlign w:val="bottom"/>
            <w:gridSpan w:val="33"/>
          </w:tcPr>
          <w:p>
            <w:pPr>
              <w:spacing w:after="0"/>
              <w:rPr>
                <w:sz w:val="14"/>
                <w:szCs w:val="14"/>
                <w:color w:val="auto"/>
              </w:rPr>
            </w:pPr>
          </w:p>
        </w:tc>
        <w:tc>
          <w:tcPr>
            <w:tcW w:w="780" w:type="dxa"/>
            <w:vAlign w:val="bottom"/>
          </w:tcPr>
          <w:p>
            <w:pPr>
              <w:jc w:val="center"/>
              <w:ind w:left="4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3.2</w:t>
            </w:r>
          </w:p>
        </w:tc>
        <w:tc>
          <w:tcPr>
            <w:tcW w:w="1140" w:type="dxa"/>
            <w:vAlign w:val="bottom"/>
          </w:tcPr>
          <w:p>
            <w:pPr>
              <w:jc w:val="center"/>
              <w:spacing w:after="0"/>
              <w:rPr>
                <w:sz w:val="20"/>
                <w:szCs w:val="20"/>
                <w:color w:val="auto"/>
              </w:rPr>
            </w:pPr>
            <w:r>
              <w:rPr>
                <w:rFonts w:ascii="Arial" w:cs="Arial" w:eastAsia="Arial" w:hAnsi="Arial"/>
                <w:sz w:val="14"/>
                <w:szCs w:val="14"/>
                <w:color w:val="auto"/>
              </w:rPr>
              <w:t>9/23/2019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4.1</w:t>
            </w:r>
          </w:p>
        </w:tc>
        <w:tc>
          <w:tcPr>
            <w:tcW w:w="3160" w:type="dxa"/>
            <w:vAlign w:val="bottom"/>
            <w:tcBorders>
              <w:bottom w:val="single" w:sz="8" w:color="0000FF"/>
            </w:tcBorders>
            <w:gridSpan w:val="44"/>
          </w:tcPr>
          <w:p>
            <w:pPr>
              <w:spacing w:after="0"/>
              <w:rPr>
                <w:rFonts w:ascii="Arial" w:cs="Arial" w:eastAsia="Arial" w:hAnsi="Arial"/>
                <w:sz w:val="14"/>
                <w:szCs w:val="14"/>
                <w:color w:val="0000FF"/>
              </w:rPr>
            </w:pPr>
            <w:hyperlink r:id="rId16">
              <w:r>
                <w:rPr>
                  <w:rFonts w:ascii="Arial" w:cs="Arial" w:eastAsia="Arial" w:hAnsi="Arial"/>
                  <w:sz w:val="14"/>
                  <w:szCs w:val="14"/>
                  <w:color w:val="0000FF"/>
                </w:rPr>
                <w:t>Specimen stock certificate evidencing the shares</w:t>
              </w:r>
            </w:hyperlink>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160" w:type="dxa"/>
            <w:vAlign w:val="bottom"/>
            <w:gridSpan w:val="44"/>
          </w:tcPr>
          <w:p>
            <w:pPr>
              <w:spacing w:after="0" w:line="115" w:lineRule="exact"/>
              <w:rPr>
                <w:rFonts w:ascii="Arial" w:cs="Arial" w:eastAsia="Arial" w:hAnsi="Arial"/>
                <w:sz w:val="13"/>
                <w:szCs w:val="13"/>
                <w:color w:val="0000FF"/>
              </w:rPr>
            </w:pPr>
            <w:hyperlink r:id="rId16">
              <w:r>
                <w:rPr>
                  <w:rFonts w:ascii="Arial" w:cs="Arial" w:eastAsia="Arial" w:hAnsi="Arial"/>
                  <w:sz w:val="13"/>
                  <w:szCs w:val="13"/>
                  <w:color w:val="0000FF"/>
                </w:rPr>
                <w:t>of common stock.</w:t>
              </w:r>
            </w:hyperlink>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0" w:type="dxa"/>
            <w:vAlign w:val="bottom"/>
          </w:tcPr>
          <w:p>
            <w:pPr>
              <w:spacing w:after="0"/>
              <w:rPr>
                <w:sz w:val="14"/>
                <w:szCs w:val="14"/>
                <w:color w:val="auto"/>
              </w:rPr>
            </w:pPr>
          </w:p>
        </w:tc>
        <w:tc>
          <w:tcPr>
            <w:tcW w:w="3160" w:type="dxa"/>
            <w:vAlign w:val="bottom"/>
            <w:gridSpan w:val="44"/>
          </w:tcPr>
          <w:p>
            <w:pPr>
              <w:spacing w:after="0"/>
              <w:rPr>
                <w:rFonts w:ascii="Arial" w:cs="Arial" w:eastAsia="Arial" w:hAnsi="Arial"/>
                <w:sz w:val="14"/>
                <w:szCs w:val="14"/>
                <w:color w:val="0000FF"/>
              </w:rPr>
            </w:pPr>
            <w:hyperlink r:id="rId17">
              <w:r>
                <w:rPr>
                  <w:rFonts w:ascii="Arial" w:cs="Arial" w:eastAsia="Arial" w:hAnsi="Arial"/>
                  <w:sz w:val="14"/>
                  <w:szCs w:val="14"/>
                  <w:color w:val="0000FF"/>
                </w:rPr>
                <w:t>Amended and Restated Investors’ Rights</w:t>
              </w:r>
            </w:hyperlink>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4.2</w:t>
            </w:r>
          </w:p>
        </w:tc>
        <w:tc>
          <w:tcPr>
            <w:tcW w:w="2620" w:type="dxa"/>
            <w:vAlign w:val="bottom"/>
            <w:tcBorders>
              <w:top w:val="single" w:sz="8" w:color="0000FF"/>
            </w:tcBorders>
            <w:gridSpan w:val="18"/>
          </w:tcPr>
          <w:p>
            <w:pPr>
              <w:spacing w:after="0" w:line="122" w:lineRule="exact"/>
              <w:rPr>
                <w:rFonts w:ascii="Arial" w:cs="Arial" w:eastAsia="Arial" w:hAnsi="Arial"/>
                <w:sz w:val="14"/>
                <w:szCs w:val="14"/>
                <w:color w:val="0000FF"/>
              </w:rPr>
            </w:pPr>
            <w:hyperlink r:id="rId17">
              <w:r>
                <w:rPr>
                  <w:rFonts w:ascii="Arial" w:cs="Arial" w:eastAsia="Arial" w:hAnsi="Arial"/>
                  <w:sz w:val="14"/>
                  <w:szCs w:val="14"/>
                  <w:color w:val="0000FF"/>
                </w:rPr>
                <w:t>Agreement, dated July 12, 2019, by and</w:t>
              </w:r>
            </w:hyperlink>
          </w:p>
        </w:tc>
        <w:tc>
          <w:tcPr>
            <w:tcW w:w="540" w:type="dxa"/>
            <w:vAlign w:val="bottom"/>
            <w:gridSpan w:val="26"/>
          </w:tcPr>
          <w:p>
            <w:pPr>
              <w:spacing w:after="0" w:line="122" w:lineRule="exact"/>
              <w:rPr>
                <w:rFonts w:ascii="Arial" w:cs="Arial" w:eastAsia="Arial" w:hAnsi="Arial"/>
                <w:sz w:val="14"/>
                <w:szCs w:val="14"/>
                <w:color w:val="0000FF"/>
              </w:rPr>
            </w:pPr>
            <w:hyperlink r:id="rId17">
              <w:r>
                <w:rPr>
                  <w:rFonts w:ascii="Arial" w:cs="Arial" w:eastAsia="Arial" w:hAnsi="Arial"/>
                  <w:sz w:val="14"/>
                  <w:szCs w:val="14"/>
                  <w:color w:val="0000FF"/>
                </w:rPr>
                <w:t>among</w:t>
              </w:r>
            </w:hyperlink>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4.2</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920" w:type="dxa"/>
            <w:vAlign w:val="bottom"/>
            <w:tcBorders>
              <w:top w:val="single" w:sz="8" w:color="0000FF"/>
              <w:bottom w:val="single" w:sz="8" w:color="0000FF"/>
            </w:tcBorders>
            <w:gridSpan w:val="32"/>
          </w:tcPr>
          <w:p>
            <w:pPr>
              <w:spacing w:after="0" w:line="115" w:lineRule="exact"/>
              <w:rPr>
                <w:rFonts w:ascii="Arial" w:cs="Arial" w:eastAsia="Arial" w:hAnsi="Arial"/>
                <w:sz w:val="13"/>
                <w:szCs w:val="13"/>
                <w:color w:val="0000FF"/>
              </w:rPr>
            </w:pPr>
            <w:hyperlink r:id="rId17">
              <w:r>
                <w:rPr>
                  <w:rFonts w:ascii="Arial" w:cs="Arial" w:eastAsia="Arial" w:hAnsi="Arial"/>
                  <w:sz w:val="13"/>
                  <w:szCs w:val="13"/>
                  <w:color w:val="0000FF"/>
                </w:rPr>
                <w:t>the Registrant and certain of its stockholders.</w:t>
              </w:r>
            </w:hyperlink>
          </w:p>
        </w:tc>
        <w:tc>
          <w:tcPr>
            <w:tcW w:w="16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4.3</w:t>
            </w:r>
          </w:p>
        </w:tc>
        <w:tc>
          <w:tcPr>
            <w:tcW w:w="3160" w:type="dxa"/>
            <w:vAlign w:val="bottom"/>
            <w:gridSpan w:val="44"/>
          </w:tcPr>
          <w:p>
            <w:pPr>
              <w:spacing w:after="0"/>
              <w:rPr>
                <w:rFonts w:ascii="Arial" w:cs="Arial" w:eastAsia="Arial" w:hAnsi="Arial"/>
                <w:sz w:val="14"/>
                <w:szCs w:val="14"/>
                <w:color w:val="0000FF"/>
              </w:rPr>
            </w:pPr>
            <w:hyperlink r:id="rId18">
              <w:r>
                <w:rPr>
                  <w:rFonts w:ascii="Arial" w:cs="Arial" w:eastAsia="Arial" w:hAnsi="Arial"/>
                  <w:sz w:val="14"/>
                  <w:szCs w:val="14"/>
                  <w:color w:val="0000FF"/>
                </w:rPr>
                <w:t>Amendment to Convertible Promissory Notes</w:t>
              </w:r>
            </w:hyperlink>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4.7</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880" w:type="dxa"/>
            <w:vAlign w:val="bottom"/>
            <w:tcBorders>
              <w:top w:val="single" w:sz="8" w:color="0000FF"/>
            </w:tcBorders>
            <w:gridSpan w:val="30"/>
          </w:tcPr>
          <w:p>
            <w:pPr>
              <w:spacing w:after="0" w:line="115" w:lineRule="exact"/>
              <w:rPr>
                <w:rFonts w:ascii="Arial" w:cs="Arial" w:eastAsia="Arial" w:hAnsi="Arial"/>
                <w:sz w:val="13"/>
                <w:szCs w:val="13"/>
                <w:color w:val="0000FF"/>
              </w:rPr>
            </w:pPr>
            <w:hyperlink r:id="rId18">
              <w:r>
                <w:rPr>
                  <w:rFonts w:ascii="Arial" w:cs="Arial" w:eastAsia="Arial" w:hAnsi="Arial"/>
                  <w:sz w:val="13"/>
                  <w:szCs w:val="13"/>
                  <w:color w:val="0000FF"/>
                </w:rPr>
                <w:t>and Warrants, dated January 19, 2016.</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2880" w:type="dxa"/>
            <w:vAlign w:val="bottom"/>
            <w:tcBorders>
              <w:bottom w:val="single" w:sz="8" w:color="0000FF"/>
            </w:tcBorders>
            <w:gridSpan w:val="30"/>
          </w:tcPr>
          <w:p>
            <w:pPr>
              <w:spacing w:after="0"/>
              <w:rPr>
                <w:rFonts w:ascii="Arial" w:cs="Arial" w:eastAsia="Arial" w:hAnsi="Arial"/>
                <w:sz w:val="14"/>
                <w:szCs w:val="14"/>
                <w:color w:val="0000FF"/>
              </w:rPr>
            </w:pPr>
            <w:hyperlink r:id="rId19">
              <w:r>
                <w:rPr>
                  <w:rFonts w:ascii="Arial" w:cs="Arial" w:eastAsia="Arial" w:hAnsi="Arial"/>
                  <w:sz w:val="14"/>
                  <w:szCs w:val="14"/>
                  <w:color w:val="0000FF"/>
                </w:rPr>
                <w:t>Form of Warrant to Purchase Stock issued to</w:t>
              </w:r>
            </w:hyperlink>
          </w:p>
        </w:tc>
        <w:tc>
          <w:tcPr>
            <w:tcW w:w="280" w:type="dxa"/>
            <w:vAlign w:val="bottom"/>
            <w:gridSpan w:val="14"/>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160" w:type="dxa"/>
            <w:vAlign w:val="bottom"/>
            <w:gridSpan w:val="44"/>
          </w:tcPr>
          <w:p>
            <w:pPr>
              <w:spacing w:after="0" w:line="115" w:lineRule="exact"/>
              <w:rPr>
                <w:rFonts w:ascii="Arial" w:cs="Arial" w:eastAsia="Arial" w:hAnsi="Arial"/>
                <w:sz w:val="13"/>
                <w:szCs w:val="13"/>
                <w:color w:val="0000FF"/>
              </w:rPr>
            </w:pPr>
            <w:hyperlink r:id="rId19">
              <w:r>
                <w:rPr>
                  <w:rFonts w:ascii="Arial" w:cs="Arial" w:eastAsia="Arial" w:hAnsi="Arial"/>
                  <w:sz w:val="13"/>
                  <w:szCs w:val="13"/>
                  <w:color w:val="0000FF"/>
                </w:rPr>
                <w:t>Innovatus Life Sciences Lending Fund I, LP in</w:t>
              </w:r>
            </w:hyperlink>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4.4</w:t>
            </w:r>
          </w:p>
        </w:tc>
        <w:tc>
          <w:tcPr>
            <w:tcW w:w="2980" w:type="dxa"/>
            <w:vAlign w:val="bottom"/>
            <w:tcBorders>
              <w:top w:val="single" w:sz="8" w:color="0000FF"/>
            </w:tcBorders>
            <w:gridSpan w:val="35"/>
          </w:tcPr>
          <w:p>
            <w:pPr>
              <w:spacing w:after="0" w:line="115" w:lineRule="exact"/>
              <w:rPr>
                <w:rFonts w:ascii="Arial" w:cs="Arial" w:eastAsia="Arial" w:hAnsi="Arial"/>
                <w:sz w:val="13"/>
                <w:szCs w:val="13"/>
                <w:color w:val="0000FF"/>
              </w:rPr>
            </w:pPr>
            <w:hyperlink r:id="rId19">
              <w:r>
                <w:rPr>
                  <w:rFonts w:ascii="Arial" w:cs="Arial" w:eastAsia="Arial" w:hAnsi="Arial"/>
                  <w:sz w:val="13"/>
                  <w:szCs w:val="13"/>
                  <w:color w:val="0000FF"/>
                </w:rPr>
                <w:t>connection with the Registrant's 2018 loan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4.9</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720" w:type="dxa"/>
            <w:vAlign w:val="bottom"/>
            <w:tcBorders>
              <w:top w:val="single" w:sz="8" w:color="0000FF"/>
            </w:tcBorders>
            <w:gridSpan w:val="22"/>
          </w:tcPr>
          <w:p>
            <w:pPr>
              <w:spacing w:after="0" w:line="115" w:lineRule="exact"/>
              <w:rPr>
                <w:rFonts w:ascii="Arial" w:cs="Arial" w:eastAsia="Arial" w:hAnsi="Arial"/>
                <w:sz w:val="13"/>
                <w:szCs w:val="13"/>
                <w:color w:val="0000FF"/>
              </w:rPr>
            </w:pPr>
            <w:hyperlink r:id="rId19">
              <w:r>
                <w:rPr>
                  <w:rFonts w:ascii="Arial" w:cs="Arial" w:eastAsia="Arial" w:hAnsi="Arial"/>
                  <w:sz w:val="13"/>
                  <w:szCs w:val="13"/>
                  <w:color w:val="0000FF"/>
                </w:rPr>
                <w:t>agreement.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3160" w:type="dxa"/>
            <w:vAlign w:val="bottom"/>
            <w:gridSpan w:val="44"/>
          </w:tcPr>
          <w:p>
            <w:pPr>
              <w:spacing w:after="0"/>
              <w:rPr>
                <w:rFonts w:ascii="Arial" w:cs="Arial" w:eastAsia="Arial" w:hAnsi="Arial"/>
                <w:sz w:val="14"/>
                <w:szCs w:val="14"/>
                <w:color w:val="0000FF"/>
              </w:rPr>
            </w:pPr>
            <w:hyperlink r:id="rId20">
              <w:r>
                <w:rPr>
                  <w:rFonts w:ascii="Arial" w:cs="Arial" w:eastAsia="Arial" w:hAnsi="Arial"/>
                  <w:sz w:val="14"/>
                  <w:szCs w:val="14"/>
                  <w:color w:val="0000FF"/>
                </w:rPr>
                <w:t>Exagen Corporation 2002 Stock Option Plan, as</w:t>
              </w:r>
            </w:hyperlink>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w:t>
            </w:r>
          </w:p>
        </w:tc>
        <w:tc>
          <w:tcPr>
            <w:tcW w:w="3100" w:type="dxa"/>
            <w:vAlign w:val="bottom"/>
            <w:tcBorders>
              <w:top w:val="single" w:sz="8" w:color="0000FF"/>
            </w:tcBorders>
            <w:gridSpan w:val="41"/>
          </w:tcPr>
          <w:p>
            <w:pPr>
              <w:spacing w:after="0" w:line="115" w:lineRule="exact"/>
              <w:rPr>
                <w:rFonts w:ascii="Arial" w:cs="Arial" w:eastAsia="Arial" w:hAnsi="Arial"/>
                <w:sz w:val="13"/>
                <w:szCs w:val="13"/>
                <w:color w:val="0000FF"/>
              </w:rPr>
            </w:pPr>
            <w:hyperlink r:id="rId20">
              <w:r>
                <w:rPr>
                  <w:rFonts w:ascii="Arial" w:cs="Arial" w:eastAsia="Arial" w:hAnsi="Arial"/>
                  <w:sz w:val="13"/>
                  <w:szCs w:val="13"/>
                  <w:color w:val="0000FF"/>
                </w:rPr>
                <w:t>amended, and form of option agreement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580" w:type="dxa"/>
            <w:vAlign w:val="bottom"/>
            <w:tcBorders>
              <w:top w:val="single" w:sz="8" w:color="0000FF"/>
            </w:tcBorders>
            <w:gridSpan w:val="16"/>
          </w:tcPr>
          <w:p>
            <w:pPr>
              <w:spacing w:after="0" w:line="115" w:lineRule="exact"/>
              <w:rPr>
                <w:rFonts w:ascii="Arial" w:cs="Arial" w:eastAsia="Arial" w:hAnsi="Arial"/>
                <w:sz w:val="13"/>
                <w:szCs w:val="13"/>
                <w:color w:val="0000FF"/>
              </w:rPr>
            </w:pPr>
            <w:hyperlink r:id="rId20">
              <w:r>
                <w:rPr>
                  <w:rFonts w:ascii="Arial" w:cs="Arial" w:eastAsia="Arial" w:hAnsi="Arial"/>
                  <w:sz w:val="13"/>
                  <w:szCs w:val="13"/>
                  <w:color w:val="0000FF"/>
                </w:rPr>
                <w:t>thereunder.</w:t>
              </w:r>
            </w:hyperlink>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3160" w:type="dxa"/>
            <w:vAlign w:val="bottom"/>
            <w:gridSpan w:val="44"/>
          </w:tcPr>
          <w:p>
            <w:pPr>
              <w:spacing w:after="0"/>
              <w:rPr>
                <w:rFonts w:ascii="Arial" w:cs="Arial" w:eastAsia="Arial" w:hAnsi="Arial"/>
                <w:sz w:val="14"/>
                <w:szCs w:val="14"/>
                <w:color w:val="0000FF"/>
              </w:rPr>
            </w:pPr>
            <w:hyperlink r:id="rId21">
              <w:r>
                <w:rPr>
                  <w:rFonts w:ascii="Arial" w:cs="Arial" w:eastAsia="Arial" w:hAnsi="Arial"/>
                  <w:sz w:val="14"/>
                  <w:szCs w:val="14"/>
                  <w:color w:val="0000FF"/>
                </w:rPr>
                <w:t>Exagen Diagnostics, Inc. 2013 Stock Option</w:t>
              </w:r>
            </w:hyperlink>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10.2#</w:t>
            </w:r>
          </w:p>
        </w:tc>
        <w:tc>
          <w:tcPr>
            <w:tcW w:w="2800" w:type="dxa"/>
            <w:vAlign w:val="bottom"/>
            <w:tcBorders>
              <w:top w:val="single" w:sz="8" w:color="0000FF"/>
            </w:tcBorders>
            <w:gridSpan w:val="26"/>
          </w:tcPr>
          <w:p>
            <w:pPr>
              <w:spacing w:after="0" w:line="115" w:lineRule="exact"/>
              <w:rPr>
                <w:rFonts w:ascii="Arial" w:cs="Arial" w:eastAsia="Arial" w:hAnsi="Arial"/>
                <w:sz w:val="13"/>
                <w:szCs w:val="13"/>
                <w:color w:val="0000FF"/>
              </w:rPr>
            </w:pPr>
            <w:hyperlink r:id="rId21">
              <w:r>
                <w:rPr>
                  <w:rFonts w:ascii="Arial" w:cs="Arial" w:eastAsia="Arial" w:hAnsi="Arial"/>
                  <w:sz w:val="13"/>
                  <w:szCs w:val="13"/>
                  <w:color w:val="0000FF"/>
                </w:rPr>
                <w:t>Plan, as amended, and form of option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10.2</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400" w:type="dxa"/>
            <w:vAlign w:val="bottom"/>
            <w:tcBorders>
              <w:top w:val="single" w:sz="8" w:color="0000FF"/>
            </w:tcBorders>
            <w:gridSpan w:val="12"/>
          </w:tcPr>
          <w:p>
            <w:pPr>
              <w:spacing w:after="0" w:line="115" w:lineRule="exact"/>
              <w:rPr>
                <w:rFonts w:ascii="Arial" w:cs="Arial" w:eastAsia="Arial" w:hAnsi="Arial"/>
                <w:sz w:val="13"/>
                <w:szCs w:val="13"/>
                <w:color w:val="0000FF"/>
              </w:rPr>
            </w:pPr>
            <w:hyperlink r:id="rId21">
              <w:r>
                <w:rPr>
                  <w:rFonts w:ascii="Arial" w:cs="Arial" w:eastAsia="Arial" w:hAnsi="Arial"/>
                  <w:sz w:val="13"/>
                  <w:szCs w:val="13"/>
                  <w:color w:val="0000FF"/>
                </w:rPr>
                <w:t>agreement thereunder.</w:t>
              </w:r>
            </w:hyperlink>
          </w:p>
        </w:tc>
        <w:tc>
          <w:tcPr>
            <w:tcW w:w="1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10.3#</w:t>
            </w:r>
          </w:p>
        </w:tc>
        <w:tc>
          <w:tcPr>
            <w:tcW w:w="3160" w:type="dxa"/>
            <w:vAlign w:val="bottom"/>
            <w:gridSpan w:val="44"/>
          </w:tcPr>
          <w:p>
            <w:pPr>
              <w:spacing w:after="0"/>
              <w:rPr>
                <w:rFonts w:ascii="Arial" w:cs="Arial" w:eastAsia="Arial" w:hAnsi="Arial"/>
                <w:sz w:val="14"/>
                <w:szCs w:val="14"/>
                <w:color w:val="0000FF"/>
              </w:rPr>
            </w:pPr>
            <w:hyperlink r:id="rId22">
              <w:r>
                <w:rPr>
                  <w:rFonts w:ascii="Arial" w:cs="Arial" w:eastAsia="Arial" w:hAnsi="Arial"/>
                  <w:sz w:val="14"/>
                  <w:szCs w:val="14"/>
                  <w:color w:val="0000FF"/>
                </w:rPr>
                <w:t>Exagen Inc. 2019 Incentive Award Plan.</w:t>
              </w:r>
            </w:hyperlink>
          </w:p>
        </w:tc>
        <w:tc>
          <w:tcPr>
            <w:tcW w:w="780" w:type="dxa"/>
            <w:vAlign w:val="bottom"/>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10.3</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10.4#</w:t>
            </w:r>
          </w:p>
        </w:tc>
        <w:tc>
          <w:tcPr>
            <w:tcW w:w="3160" w:type="dxa"/>
            <w:vAlign w:val="bottom"/>
            <w:gridSpan w:val="44"/>
          </w:tcPr>
          <w:p>
            <w:pPr>
              <w:spacing w:after="0"/>
              <w:rPr>
                <w:rFonts w:ascii="Arial" w:cs="Arial" w:eastAsia="Arial" w:hAnsi="Arial"/>
                <w:sz w:val="14"/>
                <w:szCs w:val="14"/>
                <w:color w:val="0000FF"/>
              </w:rPr>
            </w:pPr>
            <w:hyperlink r:id="rId23">
              <w:r>
                <w:rPr>
                  <w:rFonts w:ascii="Arial" w:cs="Arial" w:eastAsia="Arial" w:hAnsi="Arial"/>
                  <w:sz w:val="14"/>
                  <w:szCs w:val="14"/>
                  <w:color w:val="0000FF"/>
                </w:rPr>
                <w:t>Form of Option Agreement under Exagen Inc.</w:t>
              </w:r>
            </w:hyperlink>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10.4</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940" w:type="dxa"/>
            <w:vAlign w:val="bottom"/>
            <w:tcBorders>
              <w:top w:val="single" w:sz="8" w:color="0000FF"/>
            </w:tcBorders>
            <w:gridSpan w:val="33"/>
          </w:tcPr>
          <w:p>
            <w:pPr>
              <w:spacing w:after="0" w:line="115" w:lineRule="exact"/>
              <w:rPr>
                <w:rFonts w:ascii="Arial" w:cs="Arial" w:eastAsia="Arial" w:hAnsi="Arial"/>
                <w:sz w:val="13"/>
                <w:szCs w:val="13"/>
                <w:color w:val="0000FF"/>
              </w:rPr>
            </w:pPr>
            <w:hyperlink r:id="rId23">
              <w:r>
                <w:rPr>
                  <w:rFonts w:ascii="Arial" w:cs="Arial" w:eastAsia="Arial" w:hAnsi="Arial"/>
                  <w:sz w:val="13"/>
                  <w:szCs w:val="13"/>
                  <w:color w:val="0000FF"/>
                </w:rPr>
                <w:t>2019 Incentive Award Plan.</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10.5#</w:t>
            </w:r>
          </w:p>
        </w:tc>
        <w:tc>
          <w:tcPr>
            <w:tcW w:w="3160" w:type="dxa"/>
            <w:vAlign w:val="bottom"/>
            <w:gridSpan w:val="44"/>
          </w:tcPr>
          <w:p>
            <w:pPr>
              <w:spacing w:after="0"/>
              <w:rPr>
                <w:rFonts w:ascii="Arial" w:cs="Arial" w:eastAsia="Arial" w:hAnsi="Arial"/>
                <w:sz w:val="14"/>
                <w:szCs w:val="14"/>
                <w:color w:val="0000FF"/>
              </w:rPr>
            </w:pPr>
            <w:hyperlink r:id="rId24">
              <w:r>
                <w:rPr>
                  <w:rFonts w:ascii="Arial" w:cs="Arial" w:eastAsia="Arial" w:hAnsi="Arial"/>
                  <w:sz w:val="14"/>
                  <w:szCs w:val="14"/>
                  <w:color w:val="0000FF"/>
                </w:rPr>
                <w:t>Form of Restricted Stock Unit Agreement under</w:t>
              </w:r>
            </w:hyperlink>
          </w:p>
        </w:tc>
        <w:tc>
          <w:tcPr>
            <w:tcW w:w="780" w:type="dxa"/>
            <w:vAlign w:val="bottom"/>
            <w:vMerge w:val="restart"/>
          </w:tcPr>
          <w:p>
            <w:pPr>
              <w:jc w:val="center"/>
              <w:ind w:left="4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10.5</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3/16/2021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060" w:type="dxa"/>
            <w:vAlign w:val="bottom"/>
            <w:tcBorders>
              <w:top w:val="single" w:sz="8" w:color="0000FF"/>
            </w:tcBorders>
            <w:gridSpan w:val="39"/>
          </w:tcPr>
          <w:p>
            <w:pPr>
              <w:spacing w:after="0" w:line="115" w:lineRule="exact"/>
              <w:rPr>
                <w:rFonts w:ascii="Arial" w:cs="Arial" w:eastAsia="Arial" w:hAnsi="Arial"/>
                <w:sz w:val="13"/>
                <w:szCs w:val="13"/>
                <w:color w:val="0000FF"/>
              </w:rPr>
            </w:pPr>
            <w:hyperlink r:id="rId24">
              <w:r>
                <w:rPr>
                  <w:rFonts w:ascii="Arial" w:cs="Arial" w:eastAsia="Arial" w:hAnsi="Arial"/>
                  <w:sz w:val="13"/>
                  <w:szCs w:val="13"/>
                  <w:color w:val="0000FF"/>
                </w:rPr>
                <w:t>Exagen Inc. 2019 Incentive Award Plan.</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4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10.6#</w:t>
            </w:r>
          </w:p>
        </w:tc>
        <w:tc>
          <w:tcPr>
            <w:tcW w:w="3160" w:type="dxa"/>
            <w:vAlign w:val="bottom"/>
            <w:gridSpan w:val="44"/>
          </w:tcPr>
          <w:p>
            <w:pPr>
              <w:spacing w:after="0"/>
              <w:rPr>
                <w:rFonts w:ascii="Arial" w:cs="Arial" w:eastAsia="Arial" w:hAnsi="Arial"/>
                <w:sz w:val="14"/>
                <w:szCs w:val="14"/>
                <w:color w:val="0000FF"/>
              </w:rPr>
            </w:pPr>
            <w:hyperlink r:id="rId25">
              <w:r>
                <w:rPr>
                  <w:rFonts w:ascii="Arial" w:cs="Arial" w:eastAsia="Arial" w:hAnsi="Arial"/>
                  <w:sz w:val="14"/>
                  <w:szCs w:val="14"/>
                  <w:color w:val="0000FF"/>
                </w:rPr>
                <w:t>Exagen Inc. 2019 Employee Stock Purchase</w:t>
              </w:r>
            </w:hyperlink>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10.5</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4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rPr>
            </w:pPr>
            <w:hyperlink r:id="rId25">
              <w:r>
                <w:rPr>
                  <w:rFonts w:ascii="Arial" w:cs="Arial" w:eastAsia="Arial" w:hAnsi="Arial"/>
                  <w:sz w:val="13"/>
                  <w:szCs w:val="13"/>
                  <w:color w:val="0000FF"/>
                </w:rPr>
                <w:t>Plan.</w:t>
              </w:r>
            </w:hyperlink>
          </w:p>
        </w:tc>
        <w:tc>
          <w:tcPr>
            <w:tcW w:w="2520" w:type="dxa"/>
            <w:vAlign w:val="bottom"/>
            <w:tcBorders>
              <w:top w:val="single" w:sz="8" w:color="0000FF"/>
            </w:tcBorders>
            <w:gridSpan w:val="27"/>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160" w:type="dxa"/>
            <w:vAlign w:val="bottom"/>
            <w:gridSpan w:val="44"/>
          </w:tcPr>
          <w:p>
            <w:pPr>
              <w:spacing w:after="0"/>
              <w:rPr>
                <w:rFonts w:ascii="Arial" w:cs="Arial" w:eastAsia="Arial" w:hAnsi="Arial"/>
                <w:sz w:val="14"/>
                <w:szCs w:val="14"/>
                <w:color w:val="0000FF"/>
              </w:rPr>
            </w:pPr>
            <w:hyperlink r:id="rId26">
              <w:r>
                <w:rPr>
                  <w:rFonts w:ascii="Arial" w:cs="Arial" w:eastAsia="Arial" w:hAnsi="Arial"/>
                  <w:sz w:val="14"/>
                  <w:szCs w:val="14"/>
                  <w:color w:val="0000FF"/>
                </w:rPr>
                <w:t>License Agreement, dated September 13, 2007,</w:t>
              </w:r>
            </w:hyperlink>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100" w:type="dxa"/>
            <w:vAlign w:val="bottom"/>
            <w:tcBorders>
              <w:top w:val="single" w:sz="8" w:color="0000FF"/>
            </w:tcBorders>
            <w:gridSpan w:val="41"/>
          </w:tcPr>
          <w:p>
            <w:pPr>
              <w:spacing w:after="0" w:line="115" w:lineRule="exact"/>
              <w:rPr>
                <w:rFonts w:ascii="Arial" w:cs="Arial" w:eastAsia="Arial" w:hAnsi="Arial"/>
                <w:sz w:val="13"/>
                <w:szCs w:val="13"/>
                <w:color w:val="0000FF"/>
              </w:rPr>
            </w:pPr>
            <w:hyperlink r:id="rId26">
              <w:r>
                <w:rPr>
                  <w:rFonts w:ascii="Arial" w:cs="Arial" w:eastAsia="Arial" w:hAnsi="Arial"/>
                  <w:sz w:val="13"/>
                  <w:szCs w:val="13"/>
                  <w:color w:val="0000FF"/>
                </w:rPr>
                <w:t>by and between Prometheus Laboratories Inc.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10.7†</w:t>
            </w:r>
          </w:p>
        </w:tc>
        <w:tc>
          <w:tcPr>
            <w:tcW w:w="3000" w:type="dxa"/>
            <w:vAlign w:val="bottom"/>
            <w:tcBorders>
              <w:top w:val="single" w:sz="8" w:color="0000FF"/>
            </w:tcBorders>
            <w:gridSpan w:val="36"/>
          </w:tcPr>
          <w:p>
            <w:pPr>
              <w:spacing w:after="0" w:line="115" w:lineRule="exact"/>
              <w:rPr>
                <w:rFonts w:ascii="Arial" w:cs="Arial" w:eastAsia="Arial" w:hAnsi="Arial"/>
                <w:sz w:val="13"/>
                <w:szCs w:val="13"/>
                <w:color w:val="0000FF"/>
              </w:rPr>
            </w:pPr>
            <w:hyperlink r:id="rId26">
              <w:r>
                <w:rPr>
                  <w:rFonts w:ascii="Arial" w:cs="Arial" w:eastAsia="Arial" w:hAnsi="Arial"/>
                  <w:sz w:val="13"/>
                  <w:szCs w:val="13"/>
                  <w:color w:val="0000FF"/>
                </w:rPr>
                <w:t>and the Registrant (as successor in interest to</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10.6</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960" w:type="dxa"/>
            <w:vAlign w:val="bottom"/>
            <w:tcBorders>
              <w:top w:val="single" w:sz="8" w:color="0000FF"/>
            </w:tcBorders>
            <w:gridSpan w:val="34"/>
          </w:tcPr>
          <w:p>
            <w:pPr>
              <w:spacing w:after="0" w:line="115" w:lineRule="exact"/>
              <w:rPr>
                <w:rFonts w:ascii="Arial" w:cs="Arial" w:eastAsia="Arial" w:hAnsi="Arial"/>
                <w:sz w:val="13"/>
                <w:szCs w:val="13"/>
                <w:color w:val="0000FF"/>
              </w:rPr>
            </w:pPr>
            <w:hyperlink r:id="rId26">
              <w:r>
                <w:rPr>
                  <w:rFonts w:ascii="Arial" w:cs="Arial" w:eastAsia="Arial" w:hAnsi="Arial"/>
                  <w:sz w:val="13"/>
                  <w:szCs w:val="13"/>
                  <w:color w:val="0000FF"/>
                </w:rPr>
                <w:t>Proprius, Inc.).</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3160" w:type="dxa"/>
            <w:vAlign w:val="bottom"/>
            <w:gridSpan w:val="44"/>
          </w:tcPr>
          <w:p>
            <w:pPr>
              <w:spacing w:after="0"/>
              <w:rPr>
                <w:rFonts w:ascii="Arial" w:cs="Arial" w:eastAsia="Arial" w:hAnsi="Arial"/>
                <w:sz w:val="14"/>
                <w:szCs w:val="14"/>
                <w:color w:val="0000FF"/>
              </w:rPr>
            </w:pPr>
            <w:hyperlink r:id="rId27">
              <w:r>
                <w:rPr>
                  <w:rFonts w:ascii="Arial" w:cs="Arial" w:eastAsia="Arial" w:hAnsi="Arial"/>
                  <w:sz w:val="14"/>
                  <w:szCs w:val="14"/>
                  <w:color w:val="0000FF"/>
                </w:rPr>
                <w:t>First Amendment to License Agreement, dated</w:t>
              </w:r>
            </w:hyperlink>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020" w:type="dxa"/>
            <w:vAlign w:val="bottom"/>
            <w:tcBorders>
              <w:top w:val="single" w:sz="8" w:color="0000FF"/>
              <w:bottom w:val="single" w:sz="8" w:color="0000FF"/>
            </w:tcBorders>
            <w:gridSpan w:val="37"/>
          </w:tcPr>
          <w:p>
            <w:pPr>
              <w:spacing w:after="0" w:line="115" w:lineRule="exact"/>
              <w:rPr>
                <w:rFonts w:ascii="Arial" w:cs="Arial" w:eastAsia="Arial" w:hAnsi="Arial"/>
                <w:sz w:val="13"/>
                <w:szCs w:val="13"/>
                <w:color w:val="0000FF"/>
              </w:rPr>
            </w:pPr>
            <w:hyperlink r:id="rId27">
              <w:r>
                <w:rPr>
                  <w:rFonts w:ascii="Arial" w:cs="Arial" w:eastAsia="Arial" w:hAnsi="Arial"/>
                  <w:sz w:val="13"/>
                  <w:szCs w:val="13"/>
                  <w:color w:val="0000FF"/>
                </w:rPr>
                <w:t>October 23, 2013, by and between Prometheus</w:t>
              </w:r>
            </w:hyperlink>
          </w:p>
        </w:tc>
        <w:tc>
          <w:tcPr>
            <w:tcW w:w="20" w:type="dxa"/>
            <w:vAlign w:val="bottom"/>
            <w:tcBorders>
              <w:bottom w:val="single" w:sz="8" w:color="0000FF"/>
            </w:tcBorders>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540" w:type="dxa"/>
            <w:vAlign w:val="bottom"/>
            <w:tcBorders>
              <w:bottom w:val="single" w:sz="8" w:color="0000FF"/>
            </w:tcBorders>
            <w:gridSpan w:val="14"/>
          </w:tcPr>
          <w:p>
            <w:pPr>
              <w:spacing w:after="0" w:line="115" w:lineRule="exact"/>
              <w:rPr>
                <w:rFonts w:ascii="Arial" w:cs="Arial" w:eastAsia="Arial" w:hAnsi="Arial"/>
                <w:sz w:val="13"/>
                <w:szCs w:val="13"/>
                <w:color w:val="0000FF"/>
              </w:rPr>
            </w:pPr>
            <w:hyperlink r:id="rId27">
              <w:r>
                <w:rPr>
                  <w:rFonts w:ascii="Arial" w:cs="Arial" w:eastAsia="Arial" w:hAnsi="Arial"/>
                  <w:sz w:val="13"/>
                  <w:szCs w:val="13"/>
                  <w:color w:val="0000FF"/>
                </w:rPr>
                <w:t>Laboratories Inc. and the Registrant (as</w:t>
              </w:r>
            </w:hyperlink>
          </w:p>
        </w:tc>
        <w:tc>
          <w:tcPr>
            <w:tcW w:w="500" w:type="dxa"/>
            <w:vAlign w:val="bottom"/>
            <w:gridSpan w:val="24"/>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10.8†</w:t>
            </w:r>
          </w:p>
        </w:tc>
        <w:tc>
          <w:tcPr>
            <w:tcW w:w="3160" w:type="dxa"/>
            <w:vAlign w:val="bottom"/>
            <w:gridSpan w:val="44"/>
          </w:tcPr>
          <w:p>
            <w:pPr>
              <w:spacing w:after="0" w:line="115" w:lineRule="exact"/>
              <w:rPr>
                <w:rFonts w:ascii="Arial" w:cs="Arial" w:eastAsia="Arial" w:hAnsi="Arial"/>
                <w:sz w:val="13"/>
                <w:szCs w:val="13"/>
                <w:color w:val="0000FF"/>
              </w:rPr>
            </w:pPr>
            <w:hyperlink r:id="rId27">
              <w:r>
                <w:rPr>
                  <w:rFonts w:ascii="Arial" w:cs="Arial" w:eastAsia="Arial" w:hAnsi="Arial"/>
                  <w:sz w:val="13"/>
                  <w:szCs w:val="13"/>
                  <w:color w:val="0000FF"/>
                </w:rPr>
                <w:t>successor in interest to Cypress Bioscience,</w:t>
              </w:r>
            </w:hyperlink>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10.7</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2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rPr>
            </w:pPr>
            <w:hyperlink r:id="rId27">
              <w:r>
                <w:rPr>
                  <w:rFonts w:ascii="Arial" w:cs="Arial" w:eastAsia="Arial" w:hAnsi="Arial"/>
                  <w:sz w:val="13"/>
                  <w:szCs w:val="13"/>
                  <w:color w:val="0000FF"/>
                </w:rPr>
                <w:t>Inc.).</w:t>
              </w:r>
            </w:hyperlink>
          </w:p>
        </w:tc>
        <w:tc>
          <w:tcPr>
            <w:tcW w:w="2520" w:type="dxa"/>
            <w:vAlign w:val="bottom"/>
            <w:tcBorders>
              <w:top w:val="single" w:sz="8" w:color="0000FF"/>
            </w:tcBorders>
            <w:gridSpan w:val="27"/>
          </w:tcPr>
          <w:p>
            <w:pPr>
              <w:spacing w:after="0"/>
              <w:rPr>
                <w:sz w:val="10"/>
                <w:szCs w:val="10"/>
                <w:color w:val="auto"/>
              </w:rPr>
            </w:pPr>
          </w:p>
        </w:tc>
        <w:tc>
          <w:tcPr>
            <w:tcW w:w="80" w:type="dxa"/>
            <w:vAlign w:val="bottom"/>
            <w:gridSpan w:val="4"/>
          </w:tcPr>
          <w:p>
            <w:pPr>
              <w:spacing w:after="0"/>
              <w:rPr>
                <w:sz w:val="10"/>
                <w:szCs w:val="10"/>
                <w:color w:val="auto"/>
              </w:rPr>
            </w:pPr>
          </w:p>
        </w:tc>
        <w:tc>
          <w:tcPr>
            <w:tcW w:w="200" w:type="dxa"/>
            <w:vAlign w:val="bottom"/>
            <w:gridSpan w:val="1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2920" w:type="dxa"/>
            <w:vAlign w:val="bottom"/>
            <w:tcBorders>
              <w:bottom w:val="single" w:sz="8" w:color="0000FF"/>
            </w:tcBorders>
            <w:gridSpan w:val="32"/>
          </w:tcPr>
          <w:p>
            <w:pPr>
              <w:spacing w:after="0"/>
              <w:rPr>
                <w:rFonts w:ascii="Arial" w:cs="Arial" w:eastAsia="Arial" w:hAnsi="Arial"/>
                <w:sz w:val="14"/>
                <w:szCs w:val="14"/>
                <w:color w:val="0000FF"/>
              </w:rPr>
            </w:pPr>
            <w:hyperlink r:id="rId28">
              <w:r>
                <w:rPr>
                  <w:rFonts w:ascii="Arial" w:cs="Arial" w:eastAsia="Arial" w:hAnsi="Arial"/>
                  <w:sz w:val="14"/>
                  <w:szCs w:val="14"/>
                  <w:color w:val="0000FF"/>
                </w:rPr>
                <w:t>Asset Purchase Agreement, dated October 8,</w:t>
              </w:r>
            </w:hyperlink>
          </w:p>
        </w:tc>
        <w:tc>
          <w:tcPr>
            <w:tcW w:w="240" w:type="dxa"/>
            <w:vAlign w:val="bottom"/>
            <w:gridSpan w:val="12"/>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10.9†</w:t>
            </w:r>
          </w:p>
        </w:tc>
        <w:tc>
          <w:tcPr>
            <w:tcW w:w="3160" w:type="dxa"/>
            <w:vAlign w:val="bottom"/>
            <w:gridSpan w:val="44"/>
          </w:tcPr>
          <w:p>
            <w:pPr>
              <w:spacing w:after="0" w:line="115" w:lineRule="exact"/>
              <w:rPr>
                <w:rFonts w:ascii="Arial" w:cs="Arial" w:eastAsia="Arial" w:hAnsi="Arial"/>
                <w:sz w:val="13"/>
                <w:szCs w:val="13"/>
                <w:color w:val="0000FF"/>
              </w:rPr>
            </w:pPr>
            <w:hyperlink r:id="rId28">
              <w:r>
                <w:rPr>
                  <w:rFonts w:ascii="Arial" w:cs="Arial" w:eastAsia="Arial" w:hAnsi="Arial"/>
                  <w:sz w:val="13"/>
                  <w:szCs w:val="13"/>
                  <w:color w:val="0000FF"/>
                </w:rPr>
                <w:t>2010, by and between Cypress Bioscience, Inc.,</w:t>
              </w:r>
            </w:hyperlink>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100" w:type="dxa"/>
            <w:vAlign w:val="bottom"/>
            <w:tcBorders>
              <w:top w:val="single" w:sz="8" w:color="0000FF"/>
              <w:bottom w:val="single" w:sz="8" w:color="0000FF"/>
            </w:tcBorders>
            <w:gridSpan w:val="10"/>
          </w:tcPr>
          <w:p>
            <w:pPr>
              <w:spacing w:after="0" w:line="115" w:lineRule="exact"/>
              <w:rPr>
                <w:rFonts w:ascii="Arial" w:cs="Arial" w:eastAsia="Arial" w:hAnsi="Arial"/>
                <w:sz w:val="13"/>
                <w:szCs w:val="13"/>
                <w:color w:val="0000FF"/>
              </w:rPr>
            </w:pPr>
            <w:hyperlink r:id="rId28">
              <w:r>
                <w:rPr>
                  <w:rFonts w:ascii="Arial" w:cs="Arial" w:eastAsia="Arial" w:hAnsi="Arial"/>
                  <w:sz w:val="13"/>
                  <w:szCs w:val="13"/>
                  <w:color w:val="0000FF"/>
                </w:rPr>
                <w:t>Proprius, Inc. and the Registrant.</w:t>
              </w:r>
            </w:hyperlink>
          </w:p>
        </w:tc>
        <w:tc>
          <w:tcPr>
            <w:tcW w:w="1020" w:type="dxa"/>
            <w:vAlign w:val="bottom"/>
            <w:tcBorders>
              <w:top w:val="single" w:sz="8" w:color="0000FF"/>
            </w:tcBorders>
            <w:gridSpan w:val="3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2600" w:type="dxa"/>
            <w:vAlign w:val="bottom"/>
            <w:tcBorders>
              <w:bottom w:val="single" w:sz="8" w:color="0000FF"/>
            </w:tcBorders>
            <w:gridSpan w:val="17"/>
          </w:tcPr>
          <w:p>
            <w:pPr>
              <w:spacing w:after="0"/>
              <w:rPr>
                <w:rFonts w:ascii="Arial" w:cs="Arial" w:eastAsia="Arial" w:hAnsi="Arial"/>
                <w:sz w:val="14"/>
                <w:szCs w:val="14"/>
                <w:color w:val="0000FF"/>
              </w:rPr>
            </w:pPr>
            <w:hyperlink r:id="rId29">
              <w:r>
                <w:rPr>
                  <w:rFonts w:ascii="Arial" w:cs="Arial" w:eastAsia="Arial" w:hAnsi="Arial"/>
                  <w:sz w:val="14"/>
                  <w:szCs w:val="14"/>
                  <w:color w:val="0000FF"/>
                </w:rPr>
                <w:t>Amendment No. One to Asset Purchase</w:t>
              </w:r>
            </w:hyperlink>
          </w:p>
        </w:tc>
        <w:tc>
          <w:tcPr>
            <w:tcW w:w="560" w:type="dxa"/>
            <w:vAlign w:val="bottom"/>
            <w:gridSpan w:val="27"/>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840" w:type="dxa"/>
            <w:vAlign w:val="bottom"/>
          </w:tcPr>
          <w:p>
            <w:pPr>
              <w:spacing w:after="0"/>
              <w:rPr>
                <w:sz w:val="9"/>
                <w:szCs w:val="9"/>
                <w:color w:val="auto"/>
              </w:rPr>
            </w:pPr>
          </w:p>
        </w:tc>
        <w:tc>
          <w:tcPr>
            <w:tcW w:w="3160" w:type="dxa"/>
            <w:vAlign w:val="bottom"/>
            <w:gridSpan w:val="44"/>
          </w:tcPr>
          <w:p>
            <w:pPr>
              <w:spacing w:after="0" w:line="106" w:lineRule="exact"/>
              <w:rPr>
                <w:rFonts w:ascii="Arial" w:cs="Arial" w:eastAsia="Arial" w:hAnsi="Arial"/>
                <w:sz w:val="12"/>
                <w:szCs w:val="12"/>
                <w:color w:val="0000FF"/>
              </w:rPr>
            </w:pPr>
            <w:hyperlink r:id="rId29">
              <w:r>
                <w:rPr>
                  <w:rFonts w:ascii="Arial" w:cs="Arial" w:eastAsia="Arial" w:hAnsi="Arial"/>
                  <w:sz w:val="12"/>
                  <w:szCs w:val="12"/>
                  <w:color w:val="0000FF"/>
                </w:rPr>
                <w:t>Agreement, dated March 10, 2011, by and</w:t>
              </w:r>
            </w:hyperlink>
          </w:p>
        </w:tc>
        <w:tc>
          <w:tcPr>
            <w:tcW w:w="7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10.10†</w:t>
            </w:r>
          </w:p>
        </w:tc>
        <w:tc>
          <w:tcPr>
            <w:tcW w:w="2700" w:type="dxa"/>
            <w:vAlign w:val="bottom"/>
            <w:tcBorders>
              <w:top w:val="single" w:sz="8" w:color="0000FF"/>
            </w:tcBorders>
            <w:gridSpan w:val="21"/>
          </w:tcPr>
          <w:p>
            <w:pPr>
              <w:spacing w:after="0" w:line="122" w:lineRule="exact"/>
              <w:rPr>
                <w:rFonts w:ascii="Arial" w:cs="Arial" w:eastAsia="Arial" w:hAnsi="Arial"/>
                <w:sz w:val="14"/>
                <w:szCs w:val="14"/>
                <w:color w:val="0000FF"/>
                <w:w w:val="97"/>
              </w:rPr>
            </w:pPr>
            <w:hyperlink r:id="rId29">
              <w:r>
                <w:rPr>
                  <w:rFonts w:ascii="Arial" w:cs="Arial" w:eastAsia="Arial" w:hAnsi="Arial"/>
                  <w:sz w:val="14"/>
                  <w:szCs w:val="14"/>
                  <w:color w:val="0000FF"/>
                  <w:w w:val="97"/>
                </w:rPr>
                <w:t>between Cypress Bioscience, Inc., Proprius,</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340" w:type="dxa"/>
            <w:vAlign w:val="bottom"/>
            <w:gridSpan w:val="17"/>
          </w:tcPr>
          <w:p>
            <w:pPr>
              <w:ind w:left="20"/>
              <w:spacing w:after="0" w:line="122" w:lineRule="exact"/>
              <w:rPr>
                <w:rFonts w:ascii="Arial" w:cs="Arial" w:eastAsia="Arial" w:hAnsi="Arial"/>
                <w:sz w:val="14"/>
                <w:szCs w:val="14"/>
                <w:color w:val="0000FF"/>
              </w:rPr>
            </w:pPr>
            <w:hyperlink r:id="rId29">
              <w:r>
                <w:rPr>
                  <w:rFonts w:ascii="Arial" w:cs="Arial" w:eastAsia="Arial" w:hAnsi="Arial"/>
                  <w:sz w:val="14"/>
                  <w:szCs w:val="14"/>
                  <w:color w:val="0000FF"/>
                </w:rPr>
                <w:t>Inc.</w:t>
              </w:r>
            </w:hyperlink>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10.12</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140" w:type="dxa"/>
            <w:vAlign w:val="bottom"/>
            <w:tcBorders>
              <w:top w:val="single" w:sz="8" w:color="0000FF"/>
            </w:tcBorders>
            <w:gridSpan w:val="43"/>
          </w:tcPr>
          <w:p>
            <w:pPr>
              <w:spacing w:after="0" w:line="115" w:lineRule="exact"/>
              <w:rPr>
                <w:rFonts w:ascii="Arial" w:cs="Arial" w:eastAsia="Arial" w:hAnsi="Arial"/>
                <w:sz w:val="13"/>
                <w:szCs w:val="13"/>
                <w:color w:val="0000FF"/>
              </w:rPr>
            </w:pPr>
            <w:hyperlink r:id="rId29">
              <w:r>
                <w:rPr>
                  <w:rFonts w:ascii="Arial" w:cs="Arial" w:eastAsia="Arial" w:hAnsi="Arial"/>
                  <w:sz w:val="13"/>
                  <w:szCs w:val="13"/>
                  <w:color w:val="0000FF"/>
                </w:rPr>
                <w:t>and the Registrant.</w:t>
              </w:r>
            </w:hyperlink>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0" w:type="dxa"/>
            <w:vAlign w:val="bottom"/>
            <w:gridSpan w:val="7"/>
            <w:shd w:val="clear" w:color="auto" w:fill="0000FF"/>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1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0" w:type="dxa"/>
            <w:vAlign w:val="bottom"/>
          </w:tcPr>
          <w:p>
            <w:pPr>
              <w:spacing w:after="0"/>
              <w:rPr>
                <w:sz w:val="14"/>
                <w:szCs w:val="14"/>
                <w:color w:val="auto"/>
              </w:rPr>
            </w:pPr>
          </w:p>
        </w:tc>
        <w:tc>
          <w:tcPr>
            <w:tcW w:w="3160" w:type="dxa"/>
            <w:vAlign w:val="bottom"/>
            <w:gridSpan w:val="44"/>
          </w:tcPr>
          <w:p>
            <w:pPr>
              <w:spacing w:after="0"/>
              <w:rPr>
                <w:rFonts w:ascii="Arial" w:cs="Arial" w:eastAsia="Arial" w:hAnsi="Arial"/>
                <w:sz w:val="14"/>
                <w:szCs w:val="14"/>
                <w:color w:val="0000FF"/>
              </w:rPr>
            </w:pPr>
            <w:hyperlink r:id="rId30">
              <w:r>
                <w:rPr>
                  <w:rFonts w:ascii="Arial" w:cs="Arial" w:eastAsia="Arial" w:hAnsi="Arial"/>
                  <w:sz w:val="14"/>
                  <w:szCs w:val="14"/>
                  <w:color w:val="0000FF"/>
                </w:rPr>
                <w:t>Amendment No. Two to Asset Purchase</w:t>
              </w:r>
            </w:hyperlink>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2540" w:type="dxa"/>
            <w:vAlign w:val="bottom"/>
            <w:tcBorders>
              <w:top w:val="single" w:sz="8" w:color="0000FF"/>
            </w:tcBorders>
            <w:gridSpan w:val="14"/>
          </w:tcPr>
          <w:p>
            <w:pPr>
              <w:spacing w:after="0" w:line="122" w:lineRule="exact"/>
              <w:rPr>
                <w:rFonts w:ascii="Arial" w:cs="Arial" w:eastAsia="Arial" w:hAnsi="Arial"/>
                <w:sz w:val="14"/>
                <w:szCs w:val="14"/>
                <w:color w:val="0000FF"/>
              </w:rPr>
            </w:pPr>
            <w:hyperlink r:id="rId30">
              <w:r>
                <w:rPr>
                  <w:rFonts w:ascii="Arial" w:cs="Arial" w:eastAsia="Arial" w:hAnsi="Arial"/>
                  <w:sz w:val="14"/>
                  <w:szCs w:val="14"/>
                  <w:color w:val="0000FF"/>
                </w:rPr>
                <w:t>Agreement, dated August 21, 2012, by</w:t>
              </w:r>
            </w:hyperlink>
          </w:p>
        </w:tc>
        <w:tc>
          <w:tcPr>
            <w:tcW w:w="620" w:type="dxa"/>
            <w:vAlign w:val="bottom"/>
            <w:gridSpan w:val="30"/>
          </w:tcPr>
          <w:p>
            <w:pPr>
              <w:spacing w:after="0" w:line="122" w:lineRule="exact"/>
              <w:rPr>
                <w:rFonts w:ascii="Arial" w:cs="Arial" w:eastAsia="Arial" w:hAnsi="Arial"/>
                <w:sz w:val="14"/>
                <w:szCs w:val="14"/>
                <w:color w:val="0000FF"/>
              </w:rPr>
            </w:pPr>
            <w:hyperlink r:id="rId30">
              <w:r>
                <w:rPr>
                  <w:rFonts w:ascii="Arial" w:cs="Arial" w:eastAsia="Arial" w:hAnsi="Arial"/>
                  <w:sz w:val="14"/>
                  <w:szCs w:val="14"/>
                  <w:color w:val="0000FF"/>
                </w:rPr>
                <w:t>and</w:t>
              </w:r>
            </w:hyperlink>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10.11</w:t>
            </w:r>
          </w:p>
        </w:tc>
        <w:tc>
          <w:tcPr>
            <w:tcW w:w="2760" w:type="dxa"/>
            <w:vAlign w:val="bottom"/>
            <w:tcBorders>
              <w:top w:val="single" w:sz="8" w:color="0000FF"/>
            </w:tcBorders>
            <w:gridSpan w:val="24"/>
          </w:tcPr>
          <w:p>
            <w:pPr>
              <w:spacing w:after="0" w:line="115" w:lineRule="exact"/>
              <w:rPr>
                <w:rFonts w:ascii="Arial" w:cs="Arial" w:eastAsia="Arial" w:hAnsi="Arial"/>
                <w:sz w:val="13"/>
                <w:szCs w:val="13"/>
                <w:color w:val="0000FF"/>
              </w:rPr>
            </w:pPr>
            <w:hyperlink r:id="rId30">
              <w:r>
                <w:rPr>
                  <w:rFonts w:ascii="Arial" w:cs="Arial" w:eastAsia="Arial" w:hAnsi="Arial"/>
                  <w:sz w:val="13"/>
                  <w:szCs w:val="13"/>
                  <w:color w:val="0000FF"/>
                </w:rPr>
                <w:t>between Royalty Pharma Collection Trust,</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340" w:type="dxa"/>
            <w:vAlign w:val="bottom"/>
            <w:gridSpan w:val="17"/>
          </w:tcPr>
          <w:p>
            <w:pPr>
              <w:spacing w:after="0"/>
              <w:rPr>
                <w:sz w:val="10"/>
                <w:szCs w:val="10"/>
                <w:color w:val="auto"/>
              </w:rPr>
            </w:pPr>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10.13</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100" w:type="dxa"/>
            <w:vAlign w:val="bottom"/>
            <w:tcBorders>
              <w:top w:val="single" w:sz="8" w:color="0000FF"/>
              <w:bottom w:val="single" w:sz="8" w:color="0000FF"/>
            </w:tcBorders>
            <w:gridSpan w:val="10"/>
          </w:tcPr>
          <w:p>
            <w:pPr>
              <w:spacing w:after="0" w:line="115" w:lineRule="exact"/>
              <w:rPr>
                <w:rFonts w:ascii="Arial" w:cs="Arial" w:eastAsia="Arial" w:hAnsi="Arial"/>
                <w:sz w:val="13"/>
                <w:szCs w:val="13"/>
                <w:color w:val="0000FF"/>
              </w:rPr>
            </w:pPr>
            <w:hyperlink r:id="rId30">
              <w:r>
                <w:rPr>
                  <w:rFonts w:ascii="Arial" w:cs="Arial" w:eastAsia="Arial" w:hAnsi="Arial"/>
                  <w:sz w:val="13"/>
                  <w:szCs w:val="13"/>
                  <w:color w:val="0000FF"/>
                </w:rPr>
                <w:t>Proprius, Inc. and the Registrant.</w:t>
              </w:r>
            </w:hyperlink>
          </w:p>
        </w:tc>
        <w:tc>
          <w:tcPr>
            <w:tcW w:w="580" w:type="dxa"/>
            <w:vAlign w:val="bottom"/>
            <w:tcBorders>
              <w:top w:val="single" w:sz="8" w:color="0000FF"/>
            </w:tcBorders>
            <w:gridSpan w:val="10"/>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340" w:type="dxa"/>
            <w:vAlign w:val="bottom"/>
            <w:gridSpan w:val="17"/>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2660" w:type="dxa"/>
            <w:vAlign w:val="bottom"/>
            <w:tcBorders>
              <w:bottom w:val="single" w:sz="8" w:color="0000FF"/>
            </w:tcBorders>
            <w:gridSpan w:val="19"/>
          </w:tcPr>
          <w:p>
            <w:pPr>
              <w:spacing w:after="0"/>
              <w:rPr>
                <w:rFonts w:ascii="Arial" w:cs="Arial" w:eastAsia="Arial" w:hAnsi="Arial"/>
                <w:sz w:val="14"/>
                <w:szCs w:val="14"/>
                <w:color w:val="0000FF"/>
              </w:rPr>
            </w:pPr>
            <w:hyperlink r:id="rId31">
              <w:r>
                <w:rPr>
                  <w:rFonts w:ascii="Arial" w:cs="Arial" w:eastAsia="Arial" w:hAnsi="Arial"/>
                  <w:sz w:val="14"/>
                  <w:szCs w:val="14"/>
                  <w:color w:val="0000FF"/>
                </w:rPr>
                <w:t>Amendment No. Three to Asset Purchase</w:t>
              </w:r>
            </w:hyperlink>
          </w:p>
        </w:tc>
        <w:tc>
          <w:tcPr>
            <w:tcW w:w="500" w:type="dxa"/>
            <w:vAlign w:val="bottom"/>
            <w:gridSpan w:val="25"/>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160" w:type="dxa"/>
            <w:vAlign w:val="bottom"/>
            <w:gridSpan w:val="44"/>
          </w:tcPr>
          <w:p>
            <w:pPr>
              <w:spacing w:after="0" w:line="115" w:lineRule="exact"/>
              <w:rPr>
                <w:rFonts w:ascii="Arial" w:cs="Arial" w:eastAsia="Arial" w:hAnsi="Arial"/>
                <w:sz w:val="13"/>
                <w:szCs w:val="13"/>
                <w:color w:val="0000FF"/>
              </w:rPr>
            </w:pPr>
            <w:hyperlink r:id="rId31">
              <w:r>
                <w:rPr>
                  <w:rFonts w:ascii="Arial" w:cs="Arial" w:eastAsia="Arial" w:hAnsi="Arial"/>
                  <w:sz w:val="13"/>
                  <w:szCs w:val="13"/>
                  <w:color w:val="0000FF"/>
                </w:rPr>
                <w:t>Agreement, dated February 6, 2013, by and</w:t>
              </w:r>
            </w:hyperlink>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10.12†</w:t>
            </w:r>
          </w:p>
        </w:tc>
        <w:tc>
          <w:tcPr>
            <w:tcW w:w="2780" w:type="dxa"/>
            <w:vAlign w:val="bottom"/>
            <w:tcBorders>
              <w:top w:val="single" w:sz="8" w:color="0000FF"/>
            </w:tcBorders>
            <w:gridSpan w:val="25"/>
          </w:tcPr>
          <w:p>
            <w:pPr>
              <w:spacing w:after="0" w:line="115" w:lineRule="exact"/>
              <w:rPr>
                <w:rFonts w:ascii="Arial" w:cs="Arial" w:eastAsia="Arial" w:hAnsi="Arial"/>
                <w:sz w:val="13"/>
                <w:szCs w:val="13"/>
                <w:color w:val="0000FF"/>
              </w:rPr>
            </w:pPr>
            <w:hyperlink r:id="rId31">
              <w:r>
                <w:rPr>
                  <w:rFonts w:ascii="Arial" w:cs="Arial" w:eastAsia="Arial" w:hAnsi="Arial"/>
                  <w:sz w:val="13"/>
                  <w:szCs w:val="13"/>
                  <w:color w:val="0000FF"/>
                </w:rPr>
                <w:t>between Royalty Pharma Collection Trust,</w:t>
              </w:r>
            </w:hyperlink>
          </w:p>
        </w:tc>
        <w:tc>
          <w:tcPr>
            <w:tcW w:w="40" w:type="dxa"/>
            <w:vAlign w:val="bottom"/>
            <w:gridSpan w:val="2"/>
          </w:tcPr>
          <w:p>
            <w:pPr>
              <w:spacing w:after="0"/>
              <w:rPr>
                <w:sz w:val="10"/>
                <w:szCs w:val="10"/>
                <w:color w:val="auto"/>
              </w:rPr>
            </w:pPr>
          </w:p>
        </w:tc>
        <w:tc>
          <w:tcPr>
            <w:tcW w:w="340" w:type="dxa"/>
            <w:vAlign w:val="bottom"/>
            <w:gridSpan w:val="17"/>
          </w:tcPr>
          <w:p>
            <w:pPr>
              <w:spacing w:after="0"/>
              <w:rPr>
                <w:sz w:val="10"/>
                <w:szCs w:val="10"/>
                <w:color w:val="auto"/>
              </w:rPr>
            </w:pPr>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10.14</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100" w:type="dxa"/>
            <w:vAlign w:val="bottom"/>
            <w:tcBorders>
              <w:top w:val="single" w:sz="8" w:color="0000FF"/>
              <w:bottom w:val="single" w:sz="8" w:color="0000FF"/>
            </w:tcBorders>
            <w:gridSpan w:val="10"/>
          </w:tcPr>
          <w:p>
            <w:pPr>
              <w:spacing w:after="0" w:line="115" w:lineRule="exact"/>
              <w:rPr>
                <w:rFonts w:ascii="Arial" w:cs="Arial" w:eastAsia="Arial" w:hAnsi="Arial"/>
                <w:sz w:val="13"/>
                <w:szCs w:val="13"/>
                <w:color w:val="0000FF"/>
              </w:rPr>
            </w:pPr>
            <w:hyperlink r:id="rId31">
              <w:r>
                <w:rPr>
                  <w:rFonts w:ascii="Arial" w:cs="Arial" w:eastAsia="Arial" w:hAnsi="Arial"/>
                  <w:sz w:val="13"/>
                  <w:szCs w:val="13"/>
                  <w:color w:val="0000FF"/>
                </w:rPr>
                <w:t>Proprius, Inc. and the Registrant.</w:t>
              </w:r>
            </w:hyperlink>
          </w:p>
        </w:tc>
        <w:tc>
          <w:tcPr>
            <w:tcW w:w="580" w:type="dxa"/>
            <w:vAlign w:val="bottom"/>
            <w:tcBorders>
              <w:top w:val="single" w:sz="8" w:color="0000FF"/>
            </w:tcBorders>
            <w:gridSpan w:val="10"/>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340" w:type="dxa"/>
            <w:vAlign w:val="bottom"/>
            <w:gridSpan w:val="17"/>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2600" w:type="dxa"/>
            <w:vAlign w:val="bottom"/>
            <w:tcBorders>
              <w:bottom w:val="single" w:sz="8" w:color="0000FF"/>
            </w:tcBorders>
            <w:gridSpan w:val="17"/>
          </w:tcPr>
          <w:p>
            <w:pPr>
              <w:spacing w:after="0"/>
              <w:rPr>
                <w:rFonts w:ascii="Arial" w:cs="Arial" w:eastAsia="Arial" w:hAnsi="Arial"/>
                <w:sz w:val="14"/>
                <w:szCs w:val="14"/>
                <w:color w:val="0000FF"/>
              </w:rPr>
            </w:pPr>
            <w:hyperlink r:id="rId32">
              <w:r>
                <w:rPr>
                  <w:rFonts w:ascii="Arial" w:cs="Arial" w:eastAsia="Arial" w:hAnsi="Arial"/>
                  <w:sz w:val="14"/>
                  <w:szCs w:val="14"/>
                  <w:color w:val="0000FF"/>
                </w:rPr>
                <w:t>Amendment No. Four to Asset Purchase</w:t>
              </w:r>
            </w:hyperlink>
          </w:p>
        </w:tc>
        <w:tc>
          <w:tcPr>
            <w:tcW w:w="560" w:type="dxa"/>
            <w:vAlign w:val="bottom"/>
            <w:gridSpan w:val="27"/>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160" w:type="dxa"/>
            <w:vAlign w:val="bottom"/>
            <w:gridSpan w:val="44"/>
          </w:tcPr>
          <w:p>
            <w:pPr>
              <w:spacing w:after="0" w:line="115" w:lineRule="exact"/>
              <w:rPr>
                <w:rFonts w:ascii="Arial" w:cs="Arial" w:eastAsia="Arial" w:hAnsi="Arial"/>
                <w:sz w:val="13"/>
                <w:szCs w:val="13"/>
                <w:color w:val="0000FF"/>
              </w:rPr>
            </w:pPr>
            <w:hyperlink r:id="rId32">
              <w:r>
                <w:rPr>
                  <w:rFonts w:ascii="Arial" w:cs="Arial" w:eastAsia="Arial" w:hAnsi="Arial"/>
                  <w:sz w:val="13"/>
                  <w:szCs w:val="13"/>
                  <w:color w:val="0000FF"/>
                </w:rPr>
                <w:t>Agreement, dated October 8, 2013, by and</w:t>
              </w:r>
            </w:hyperlink>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10.13</w:t>
            </w:r>
          </w:p>
        </w:tc>
        <w:tc>
          <w:tcPr>
            <w:tcW w:w="2740" w:type="dxa"/>
            <w:vAlign w:val="bottom"/>
            <w:tcBorders>
              <w:top w:val="single" w:sz="8" w:color="0000FF"/>
            </w:tcBorders>
            <w:gridSpan w:val="23"/>
          </w:tcPr>
          <w:p>
            <w:pPr>
              <w:spacing w:after="0" w:line="115" w:lineRule="exact"/>
              <w:rPr>
                <w:rFonts w:ascii="Arial" w:cs="Arial" w:eastAsia="Arial" w:hAnsi="Arial"/>
                <w:sz w:val="13"/>
                <w:szCs w:val="13"/>
                <w:color w:val="0000FF"/>
              </w:rPr>
            </w:pPr>
            <w:hyperlink r:id="rId32">
              <w:r>
                <w:rPr>
                  <w:rFonts w:ascii="Arial" w:cs="Arial" w:eastAsia="Arial" w:hAnsi="Arial"/>
                  <w:sz w:val="13"/>
                  <w:szCs w:val="13"/>
                  <w:color w:val="0000FF"/>
                </w:rPr>
                <w:t>between Royalty Pharma Collection Trust,</w:t>
              </w:r>
            </w:hyperlink>
          </w:p>
        </w:tc>
        <w:tc>
          <w:tcPr>
            <w:tcW w:w="80" w:type="dxa"/>
            <w:vAlign w:val="bottom"/>
            <w:gridSpan w:val="4"/>
          </w:tcPr>
          <w:p>
            <w:pPr>
              <w:spacing w:after="0"/>
              <w:rPr>
                <w:sz w:val="10"/>
                <w:szCs w:val="10"/>
                <w:color w:val="auto"/>
              </w:rPr>
            </w:pPr>
          </w:p>
        </w:tc>
        <w:tc>
          <w:tcPr>
            <w:tcW w:w="340" w:type="dxa"/>
            <w:vAlign w:val="bottom"/>
            <w:gridSpan w:val="17"/>
          </w:tcPr>
          <w:p>
            <w:pPr>
              <w:spacing w:after="0"/>
              <w:rPr>
                <w:sz w:val="10"/>
                <w:szCs w:val="10"/>
                <w:color w:val="auto"/>
              </w:rPr>
            </w:pPr>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10.15</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100" w:type="dxa"/>
            <w:vAlign w:val="bottom"/>
            <w:tcBorders>
              <w:top w:val="single" w:sz="8" w:color="0000FF"/>
              <w:bottom w:val="single" w:sz="8" w:color="0000FF"/>
            </w:tcBorders>
            <w:gridSpan w:val="10"/>
          </w:tcPr>
          <w:p>
            <w:pPr>
              <w:spacing w:after="0" w:line="115" w:lineRule="exact"/>
              <w:rPr>
                <w:rFonts w:ascii="Arial" w:cs="Arial" w:eastAsia="Arial" w:hAnsi="Arial"/>
                <w:sz w:val="13"/>
                <w:szCs w:val="13"/>
                <w:color w:val="0000FF"/>
              </w:rPr>
            </w:pPr>
            <w:hyperlink r:id="rId32">
              <w:r>
                <w:rPr>
                  <w:rFonts w:ascii="Arial" w:cs="Arial" w:eastAsia="Arial" w:hAnsi="Arial"/>
                  <w:sz w:val="13"/>
                  <w:szCs w:val="13"/>
                  <w:color w:val="0000FF"/>
                </w:rPr>
                <w:t>Proprius, Inc. and the Registrant.</w:t>
              </w:r>
            </w:hyperlink>
          </w:p>
        </w:tc>
        <w:tc>
          <w:tcPr>
            <w:tcW w:w="580" w:type="dxa"/>
            <w:vAlign w:val="bottom"/>
            <w:tcBorders>
              <w:top w:val="single" w:sz="8" w:color="0000FF"/>
            </w:tcBorders>
            <w:gridSpan w:val="10"/>
          </w:tcPr>
          <w:p>
            <w:pPr>
              <w:spacing w:after="0"/>
              <w:rPr>
                <w:sz w:val="10"/>
                <w:szCs w:val="10"/>
                <w:color w:val="auto"/>
              </w:rPr>
            </w:pPr>
          </w:p>
        </w:tc>
        <w:tc>
          <w:tcPr>
            <w:tcW w:w="140" w:type="dxa"/>
            <w:vAlign w:val="bottom"/>
            <w:gridSpan w:val="7"/>
          </w:tcPr>
          <w:p>
            <w:pPr>
              <w:spacing w:after="0"/>
              <w:rPr>
                <w:sz w:val="10"/>
                <w:szCs w:val="10"/>
                <w:color w:val="auto"/>
              </w:rPr>
            </w:pPr>
          </w:p>
        </w:tc>
        <w:tc>
          <w:tcPr>
            <w:tcW w:w="340" w:type="dxa"/>
            <w:vAlign w:val="bottom"/>
            <w:gridSpan w:val="17"/>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40" w:type="dxa"/>
            <w:vAlign w:val="bottom"/>
          </w:tcPr>
          <w:p>
            <w:pPr>
              <w:spacing w:after="0"/>
              <w:rPr>
                <w:sz w:val="14"/>
                <w:szCs w:val="14"/>
                <w:color w:val="auto"/>
              </w:rPr>
            </w:pPr>
          </w:p>
        </w:tc>
        <w:tc>
          <w:tcPr>
            <w:tcW w:w="3160" w:type="dxa"/>
            <w:vAlign w:val="bottom"/>
            <w:gridSpan w:val="44"/>
          </w:tcPr>
          <w:p>
            <w:pPr>
              <w:spacing w:after="0"/>
              <w:rPr>
                <w:rFonts w:ascii="Arial" w:cs="Arial" w:eastAsia="Arial" w:hAnsi="Arial"/>
                <w:sz w:val="14"/>
                <w:szCs w:val="14"/>
                <w:color w:val="0000FF"/>
              </w:rPr>
            </w:pPr>
            <w:hyperlink r:id="rId33">
              <w:r>
                <w:rPr>
                  <w:rFonts w:ascii="Arial" w:cs="Arial" w:eastAsia="Arial" w:hAnsi="Arial"/>
                  <w:sz w:val="14"/>
                  <w:szCs w:val="14"/>
                  <w:color w:val="0000FF"/>
                </w:rPr>
                <w:t>Amendment No. Five to Asset Purchase</w:t>
              </w:r>
            </w:hyperlink>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2560" w:type="dxa"/>
            <w:vAlign w:val="bottom"/>
            <w:tcBorders>
              <w:top w:val="single" w:sz="8" w:color="0000FF"/>
            </w:tcBorders>
            <w:gridSpan w:val="15"/>
          </w:tcPr>
          <w:p>
            <w:pPr>
              <w:spacing w:after="0" w:line="122" w:lineRule="exact"/>
              <w:rPr>
                <w:rFonts w:ascii="Arial" w:cs="Arial" w:eastAsia="Arial" w:hAnsi="Arial"/>
                <w:sz w:val="14"/>
                <w:szCs w:val="14"/>
                <w:color w:val="0000FF"/>
              </w:rPr>
            </w:pPr>
            <w:hyperlink r:id="rId33">
              <w:r>
                <w:rPr>
                  <w:rFonts w:ascii="Arial" w:cs="Arial" w:eastAsia="Arial" w:hAnsi="Arial"/>
                  <w:sz w:val="14"/>
                  <w:szCs w:val="14"/>
                  <w:color w:val="0000FF"/>
                </w:rPr>
                <w:t>Agreement, dated January 26, 2016, by</w:t>
              </w:r>
            </w:hyperlink>
          </w:p>
        </w:tc>
        <w:tc>
          <w:tcPr>
            <w:tcW w:w="600" w:type="dxa"/>
            <w:vAlign w:val="bottom"/>
            <w:gridSpan w:val="29"/>
          </w:tcPr>
          <w:p>
            <w:pPr>
              <w:spacing w:after="0" w:line="122" w:lineRule="exact"/>
              <w:rPr>
                <w:rFonts w:ascii="Arial" w:cs="Arial" w:eastAsia="Arial" w:hAnsi="Arial"/>
                <w:sz w:val="14"/>
                <w:szCs w:val="14"/>
                <w:color w:val="0000FF"/>
              </w:rPr>
            </w:pPr>
            <w:hyperlink r:id="rId33">
              <w:r>
                <w:rPr>
                  <w:rFonts w:ascii="Arial" w:cs="Arial" w:eastAsia="Arial" w:hAnsi="Arial"/>
                  <w:sz w:val="14"/>
                  <w:szCs w:val="14"/>
                  <w:color w:val="0000FF"/>
                </w:rPr>
                <w:t>and</w:t>
              </w:r>
            </w:hyperlink>
          </w:p>
        </w:tc>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10.14</w:t>
            </w:r>
          </w:p>
        </w:tc>
        <w:tc>
          <w:tcPr>
            <w:tcW w:w="2820" w:type="dxa"/>
            <w:vAlign w:val="bottom"/>
            <w:tcBorders>
              <w:top w:val="single" w:sz="8" w:color="0000FF"/>
            </w:tcBorders>
            <w:gridSpan w:val="27"/>
          </w:tcPr>
          <w:p>
            <w:pPr>
              <w:spacing w:after="0" w:line="115" w:lineRule="exact"/>
              <w:rPr>
                <w:rFonts w:ascii="Arial" w:cs="Arial" w:eastAsia="Arial" w:hAnsi="Arial"/>
                <w:sz w:val="13"/>
                <w:szCs w:val="13"/>
                <w:color w:val="0000FF"/>
              </w:rPr>
            </w:pPr>
            <w:hyperlink r:id="rId33">
              <w:r>
                <w:rPr>
                  <w:rFonts w:ascii="Arial" w:cs="Arial" w:eastAsia="Arial" w:hAnsi="Arial"/>
                  <w:sz w:val="13"/>
                  <w:szCs w:val="13"/>
                  <w:color w:val="0000FF"/>
                </w:rPr>
                <w:t>between Royalty Pharma Collection Trust,</w:t>
              </w:r>
            </w:hyperlink>
          </w:p>
        </w:tc>
        <w:tc>
          <w:tcPr>
            <w:tcW w:w="340" w:type="dxa"/>
            <w:vAlign w:val="bottom"/>
            <w:gridSpan w:val="17"/>
          </w:tcPr>
          <w:p>
            <w:pPr>
              <w:spacing w:after="0"/>
              <w:rPr>
                <w:sz w:val="10"/>
                <w:szCs w:val="10"/>
                <w:color w:val="auto"/>
              </w:rPr>
            </w:pPr>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10.16</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100" w:type="dxa"/>
            <w:vAlign w:val="bottom"/>
            <w:tcBorders>
              <w:top w:val="single" w:sz="8" w:color="0000FF"/>
              <w:bottom w:val="single" w:sz="8" w:color="0000FF"/>
            </w:tcBorders>
            <w:gridSpan w:val="10"/>
          </w:tcPr>
          <w:p>
            <w:pPr>
              <w:spacing w:after="0" w:line="115" w:lineRule="exact"/>
              <w:rPr>
                <w:rFonts w:ascii="Arial" w:cs="Arial" w:eastAsia="Arial" w:hAnsi="Arial"/>
                <w:sz w:val="13"/>
                <w:szCs w:val="13"/>
                <w:color w:val="0000FF"/>
              </w:rPr>
            </w:pPr>
            <w:hyperlink r:id="rId33">
              <w:r>
                <w:rPr>
                  <w:rFonts w:ascii="Arial" w:cs="Arial" w:eastAsia="Arial" w:hAnsi="Arial"/>
                  <w:sz w:val="13"/>
                  <w:szCs w:val="13"/>
                  <w:color w:val="0000FF"/>
                </w:rPr>
                <w:t>Proprius, Inc. and the Registrant.</w:t>
              </w:r>
            </w:hyperlink>
          </w:p>
        </w:tc>
        <w:tc>
          <w:tcPr>
            <w:tcW w:w="580" w:type="dxa"/>
            <w:vAlign w:val="bottom"/>
            <w:tcBorders>
              <w:top w:val="single" w:sz="8" w:color="0000FF"/>
            </w:tcBorders>
            <w:gridSpan w:val="10"/>
          </w:tcPr>
          <w:p>
            <w:pPr>
              <w:spacing w:after="0"/>
              <w:rPr>
                <w:sz w:val="10"/>
                <w:szCs w:val="10"/>
                <w:color w:val="auto"/>
              </w:rPr>
            </w:pPr>
          </w:p>
        </w:tc>
        <w:tc>
          <w:tcPr>
            <w:tcW w:w="480" w:type="dxa"/>
            <w:vAlign w:val="bottom"/>
            <w:gridSpan w:val="24"/>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60"/>
          </w:cols>
          <w:pgMar w:left="1160" w:top="1179" w:right="1179" w:bottom="1440" w:gutter="0" w:footer="0" w:header="0"/>
        </w:sectPr>
      </w:pPr>
    </w:p>
    <w:bookmarkStart w:id="6" w:name="page7"/>
    <w:bookmarkEnd w:id="6"/>
    <w:p>
      <w:pPr>
        <w:ind w:left="820" w:right="240"/>
        <w:spacing w:after="0" w:line="201" w:lineRule="auto"/>
        <w:rPr>
          <w:rFonts w:ascii="Arial" w:cs="Arial" w:eastAsia="Arial" w:hAnsi="Arial"/>
          <w:sz w:val="14"/>
          <w:szCs w:val="14"/>
          <w:u w:val="single" w:color="auto"/>
          <w:color w:val="0000FF"/>
        </w:rPr>
      </w:pPr>
      <w:hyperlink r:id="rId35">
        <w:r>
          <w:rPr>
            <w:rFonts w:ascii="Arial" w:cs="Arial" w:eastAsia="Arial" w:hAnsi="Arial"/>
            <w:sz w:val="14"/>
            <w:szCs w:val="14"/>
            <w:u w:val="single" w:color="auto"/>
            <w:color w:val="0000FF"/>
          </w:rPr>
          <w:t>Amendment No. Six to Asset Purchase</w:t>
        </w:r>
      </w:hyperlink>
      <w:r>
        <w:rPr>
          <w:rFonts w:ascii="Arial" w:cs="Arial" w:eastAsia="Arial" w:hAnsi="Arial"/>
          <w:sz w:val="14"/>
          <w:szCs w:val="14"/>
          <w:u w:val="single" w:color="auto"/>
          <w:color w:val="0000FF"/>
        </w:rPr>
        <w:t xml:space="preserve"> </w:t>
      </w:r>
      <w:hyperlink r:id="rId35">
        <w:r>
          <w:rPr>
            <w:rFonts w:ascii="Arial" w:cs="Arial" w:eastAsia="Arial" w:hAnsi="Arial"/>
            <w:sz w:val="14"/>
            <w:szCs w:val="14"/>
            <w:u w:val="single" w:color="auto"/>
            <w:color w:val="0000FF"/>
          </w:rPr>
          <w:t>Agreement, dated February 16, 2017, by and</w:t>
        </w:r>
      </w:hyperlink>
      <w:r>
        <w:rPr>
          <w:rFonts w:ascii="Arial" w:cs="Arial" w:eastAsia="Arial" w:hAnsi="Arial"/>
          <w:sz w:val="14"/>
          <w:szCs w:val="14"/>
          <w:u w:val="single" w:color="auto"/>
          <w:color w:val="0000FF"/>
        </w:rPr>
        <w:t xml:space="preserve"> </w:t>
      </w:r>
      <w:hyperlink r:id="rId35">
        <w:r>
          <w:rPr>
            <w:rFonts w:ascii="Arial" w:cs="Arial" w:eastAsia="Arial" w:hAnsi="Arial"/>
            <w:sz w:val="14"/>
            <w:szCs w:val="14"/>
            <w:u w:val="single" w:color="auto"/>
            <w:color w:val="0000FF"/>
          </w:rPr>
          <w:t>between Royalty Pharma Collection Trust,</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10.15†</w:t>
      </w:r>
      <w:r>
        <w:rPr>
          <w:sz w:val="20"/>
          <w:szCs w:val="20"/>
          <w:color w:val="auto"/>
        </w:rPr>
        <w:tab/>
      </w:r>
      <w:hyperlink r:id="rId35">
        <w:r>
          <w:rPr>
            <w:rFonts w:ascii="Arial" w:cs="Arial" w:eastAsia="Arial" w:hAnsi="Arial"/>
            <w:sz w:val="14"/>
            <w:szCs w:val="14"/>
            <w:u w:val="single" w:color="auto"/>
            <w:color w:val="0000FF"/>
          </w:rPr>
          <w:t>Proprius, Inc. and the Registrant.</w:t>
        </w:r>
      </w:hyperlink>
    </w:p>
    <w:p>
      <w:pPr>
        <w:spacing w:after="0" w:line="28" w:lineRule="exact"/>
        <w:rPr>
          <w:rFonts w:ascii="Arial" w:cs="Arial" w:eastAsia="Arial" w:hAnsi="Arial"/>
          <w:sz w:val="14"/>
          <w:szCs w:val="14"/>
          <w:u w:val="single" w:color="auto"/>
          <w:color w:val="0000FF"/>
        </w:rPr>
      </w:pPr>
    </w:p>
    <w:p>
      <w:pPr>
        <w:ind w:left="820"/>
        <w:spacing w:after="0" w:line="201" w:lineRule="auto"/>
        <w:rPr>
          <w:rFonts w:ascii="Arial" w:cs="Arial" w:eastAsia="Arial" w:hAnsi="Arial"/>
          <w:sz w:val="14"/>
          <w:szCs w:val="14"/>
          <w:u w:val="single" w:color="auto"/>
          <w:color w:val="0000FF"/>
        </w:rPr>
      </w:pPr>
      <w:hyperlink r:id="rId36">
        <w:r>
          <w:rPr>
            <w:rFonts w:ascii="Arial" w:cs="Arial" w:eastAsia="Arial" w:hAnsi="Arial"/>
            <w:sz w:val="14"/>
            <w:szCs w:val="14"/>
            <w:u w:val="single" w:color="auto"/>
            <w:color w:val="0000FF"/>
          </w:rPr>
          <w:t>Amended and Restated Exclusive License</w:t>
        </w:r>
      </w:hyperlink>
      <w:r>
        <w:rPr>
          <w:rFonts w:ascii="Arial" w:cs="Arial" w:eastAsia="Arial" w:hAnsi="Arial"/>
          <w:sz w:val="14"/>
          <w:szCs w:val="14"/>
          <w:u w:val="single" w:color="auto"/>
          <w:color w:val="0000FF"/>
        </w:rPr>
        <w:t xml:space="preserve"> </w:t>
      </w:r>
      <w:hyperlink r:id="rId36">
        <w:r>
          <w:rPr>
            <w:rFonts w:ascii="Arial" w:cs="Arial" w:eastAsia="Arial" w:hAnsi="Arial"/>
            <w:sz w:val="14"/>
            <w:szCs w:val="14"/>
            <w:u w:val="single" w:color="auto"/>
            <w:color w:val="0000FF"/>
          </w:rPr>
          <w:t>Agreement, dated August 2, 2011, by and</w:t>
        </w:r>
      </w:hyperlink>
      <w:r>
        <w:rPr>
          <w:rFonts w:ascii="Arial" w:cs="Arial" w:eastAsia="Arial" w:hAnsi="Arial"/>
          <w:sz w:val="14"/>
          <w:szCs w:val="14"/>
          <w:u w:val="single" w:color="auto"/>
          <w:color w:val="0000FF"/>
        </w:rPr>
        <w:t xml:space="preserve"> </w:t>
      </w:r>
      <w:hyperlink r:id="rId36">
        <w:r>
          <w:rPr>
            <w:rFonts w:ascii="Arial" w:cs="Arial" w:eastAsia="Arial" w:hAnsi="Arial"/>
            <w:sz w:val="14"/>
            <w:szCs w:val="14"/>
            <w:u w:val="single" w:color="auto"/>
            <w:color w:val="0000FF"/>
          </w:rPr>
          <w:t>between the University of Pittsburgh—Of the</w:t>
        </w:r>
      </w:hyperlink>
      <w:r>
        <w:rPr>
          <w:rFonts w:ascii="Arial" w:cs="Arial" w:eastAsia="Arial" w:hAnsi="Arial"/>
          <w:sz w:val="14"/>
          <w:szCs w:val="14"/>
          <w:u w:val="single" w:color="auto"/>
          <w:color w:val="0000FF"/>
        </w:rPr>
        <w:t xml:space="preserve"> </w:t>
      </w:r>
      <w:hyperlink r:id="rId36">
        <w:r>
          <w:rPr>
            <w:rFonts w:ascii="Arial" w:cs="Arial" w:eastAsia="Arial" w:hAnsi="Arial"/>
            <w:sz w:val="14"/>
            <w:szCs w:val="14"/>
            <w:u w:val="single" w:color="auto"/>
            <w:color w:val="0000FF"/>
          </w:rPr>
          <w:t>Commonwealth System of Higher Education and</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10.16†</w:t>
      </w:r>
      <w:r>
        <w:rPr>
          <w:sz w:val="20"/>
          <w:szCs w:val="20"/>
          <w:color w:val="auto"/>
        </w:rPr>
        <w:tab/>
      </w:r>
      <w:hyperlink r:id="rId36">
        <w:r>
          <w:rPr>
            <w:rFonts w:ascii="Arial" w:cs="Arial" w:eastAsia="Arial" w:hAnsi="Arial"/>
            <w:sz w:val="14"/>
            <w:szCs w:val="14"/>
            <w:u w:val="single" w:color="auto"/>
            <w:color w:val="0000FF"/>
          </w:rPr>
          <w:t>the Registrant.</w:t>
        </w:r>
      </w:hyperlink>
    </w:p>
    <w:p>
      <w:pPr>
        <w:spacing w:after="0" w:line="28" w:lineRule="exact"/>
        <w:rPr>
          <w:rFonts w:ascii="Arial" w:cs="Arial" w:eastAsia="Arial" w:hAnsi="Arial"/>
          <w:sz w:val="14"/>
          <w:szCs w:val="14"/>
          <w:u w:val="single" w:color="auto"/>
          <w:color w:val="0000FF"/>
        </w:rPr>
      </w:pPr>
    </w:p>
    <w:p>
      <w:pPr>
        <w:ind w:left="820" w:right="200"/>
        <w:spacing w:after="0" w:line="201" w:lineRule="auto"/>
        <w:rPr>
          <w:rFonts w:ascii="Arial" w:cs="Arial" w:eastAsia="Arial" w:hAnsi="Arial"/>
          <w:sz w:val="14"/>
          <w:szCs w:val="14"/>
          <w:u w:val="single" w:color="auto"/>
          <w:color w:val="0000FF"/>
        </w:rPr>
      </w:pPr>
      <w:hyperlink r:id="rId37">
        <w:r>
          <w:rPr>
            <w:rFonts w:ascii="Arial" w:cs="Arial" w:eastAsia="Arial" w:hAnsi="Arial"/>
            <w:sz w:val="14"/>
            <w:szCs w:val="14"/>
            <w:u w:val="single" w:color="auto"/>
            <w:color w:val="0000FF"/>
          </w:rPr>
          <w:t>First Amendment to Amended and Restated</w:t>
        </w:r>
      </w:hyperlink>
      <w:r>
        <w:rPr>
          <w:rFonts w:ascii="Arial" w:cs="Arial" w:eastAsia="Arial" w:hAnsi="Arial"/>
          <w:sz w:val="14"/>
          <w:szCs w:val="14"/>
          <w:u w:val="single" w:color="auto"/>
          <w:color w:val="0000FF"/>
        </w:rPr>
        <w:t xml:space="preserve"> </w:t>
      </w:r>
      <w:hyperlink r:id="rId37">
        <w:r>
          <w:rPr>
            <w:rFonts w:ascii="Arial" w:cs="Arial" w:eastAsia="Arial" w:hAnsi="Arial"/>
            <w:sz w:val="14"/>
            <w:szCs w:val="14"/>
            <w:u w:val="single" w:color="auto"/>
            <w:color w:val="0000FF"/>
          </w:rPr>
          <w:t>Exclusive License Agreement, dated May 17,</w:t>
        </w:r>
      </w:hyperlink>
      <w:r>
        <w:rPr>
          <w:rFonts w:ascii="Arial" w:cs="Arial" w:eastAsia="Arial" w:hAnsi="Arial"/>
          <w:sz w:val="14"/>
          <w:szCs w:val="14"/>
          <w:u w:val="single" w:color="auto"/>
          <w:color w:val="0000FF"/>
        </w:rPr>
        <w:t xml:space="preserve"> </w:t>
      </w:r>
      <w:hyperlink r:id="rId37">
        <w:r>
          <w:rPr>
            <w:rFonts w:ascii="Arial" w:cs="Arial" w:eastAsia="Arial" w:hAnsi="Arial"/>
            <w:sz w:val="14"/>
            <w:szCs w:val="14"/>
            <w:u w:val="single" w:color="auto"/>
            <w:color w:val="0000FF"/>
          </w:rPr>
          <w:t>2012, by and between the University of</w:t>
        </w:r>
      </w:hyperlink>
      <w:r>
        <w:rPr>
          <w:rFonts w:ascii="Arial" w:cs="Arial" w:eastAsia="Arial" w:hAnsi="Arial"/>
          <w:sz w:val="14"/>
          <w:szCs w:val="14"/>
          <w:u w:val="single" w:color="auto"/>
          <w:color w:val="0000FF"/>
        </w:rPr>
        <w:t xml:space="preserve"> </w:t>
      </w:r>
      <w:hyperlink r:id="rId37">
        <w:r>
          <w:rPr>
            <w:rFonts w:ascii="Arial" w:cs="Arial" w:eastAsia="Arial" w:hAnsi="Arial"/>
            <w:sz w:val="14"/>
            <w:szCs w:val="14"/>
            <w:u w:val="single" w:color="auto"/>
            <w:color w:val="0000FF"/>
          </w:rPr>
          <w:t>Pittsburgh—Of the Commonwealth System of</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10.17†</w:t>
      </w:r>
      <w:r>
        <w:rPr>
          <w:sz w:val="20"/>
          <w:szCs w:val="20"/>
          <w:color w:val="auto"/>
        </w:rPr>
        <w:tab/>
      </w:r>
      <w:hyperlink r:id="rId37">
        <w:r>
          <w:rPr>
            <w:rFonts w:ascii="Arial" w:cs="Arial" w:eastAsia="Arial" w:hAnsi="Arial"/>
            <w:sz w:val="14"/>
            <w:szCs w:val="14"/>
            <w:u w:val="single" w:color="auto"/>
            <w:color w:val="0000FF"/>
          </w:rPr>
          <w:t>Higher Education and the Registrant.</w:t>
        </w:r>
      </w:hyperlink>
    </w:p>
    <w:p>
      <w:pPr>
        <w:spacing w:after="0" w:line="28" w:lineRule="exact"/>
        <w:rPr>
          <w:rFonts w:ascii="Arial" w:cs="Arial" w:eastAsia="Arial" w:hAnsi="Arial"/>
          <w:sz w:val="14"/>
          <w:szCs w:val="14"/>
          <w:u w:val="single" w:color="auto"/>
          <w:color w:val="0000FF"/>
        </w:rPr>
      </w:pPr>
    </w:p>
    <w:p>
      <w:pPr>
        <w:ind w:left="820" w:right="40"/>
        <w:spacing w:after="0" w:line="201" w:lineRule="auto"/>
        <w:rPr>
          <w:rFonts w:ascii="Arial" w:cs="Arial" w:eastAsia="Arial" w:hAnsi="Arial"/>
          <w:sz w:val="14"/>
          <w:szCs w:val="14"/>
          <w:u w:val="single" w:color="auto"/>
          <w:color w:val="0000FF"/>
        </w:rPr>
      </w:pPr>
      <w:hyperlink r:id="rId38">
        <w:r>
          <w:rPr>
            <w:rFonts w:ascii="Arial" w:cs="Arial" w:eastAsia="Arial" w:hAnsi="Arial"/>
            <w:sz w:val="14"/>
            <w:szCs w:val="14"/>
            <w:u w:val="single" w:color="auto"/>
            <w:color w:val="0000FF"/>
          </w:rPr>
          <w:t>Second Amendment to Amended and Restated</w:t>
        </w:r>
      </w:hyperlink>
      <w:r>
        <w:rPr>
          <w:rFonts w:ascii="Arial" w:cs="Arial" w:eastAsia="Arial" w:hAnsi="Arial"/>
          <w:sz w:val="14"/>
          <w:szCs w:val="14"/>
          <w:u w:val="single" w:color="auto"/>
          <w:color w:val="0000FF"/>
        </w:rPr>
        <w:t xml:space="preserve"> </w:t>
      </w:r>
      <w:hyperlink r:id="rId38">
        <w:r>
          <w:rPr>
            <w:rFonts w:ascii="Arial" w:cs="Arial" w:eastAsia="Arial" w:hAnsi="Arial"/>
            <w:sz w:val="14"/>
            <w:szCs w:val="14"/>
            <w:u w:val="single" w:color="auto"/>
            <w:color w:val="0000FF"/>
          </w:rPr>
          <w:t>Exclusive License Agreement, dated September</w:t>
        </w:r>
      </w:hyperlink>
      <w:r>
        <w:rPr>
          <w:rFonts w:ascii="Arial" w:cs="Arial" w:eastAsia="Arial" w:hAnsi="Arial"/>
          <w:sz w:val="14"/>
          <w:szCs w:val="14"/>
          <w:u w:val="single" w:color="auto"/>
          <w:color w:val="0000FF"/>
        </w:rPr>
        <w:t xml:space="preserve"> </w:t>
      </w:r>
      <w:hyperlink r:id="rId38">
        <w:r>
          <w:rPr>
            <w:rFonts w:ascii="Arial" w:cs="Arial" w:eastAsia="Arial" w:hAnsi="Arial"/>
            <w:sz w:val="14"/>
            <w:szCs w:val="14"/>
            <w:u w:val="single" w:color="auto"/>
            <w:color w:val="0000FF"/>
          </w:rPr>
          <w:t>30, 2013, by and between the University of</w:t>
        </w:r>
      </w:hyperlink>
      <w:r>
        <w:rPr>
          <w:rFonts w:ascii="Arial" w:cs="Arial" w:eastAsia="Arial" w:hAnsi="Arial"/>
          <w:sz w:val="14"/>
          <w:szCs w:val="14"/>
          <w:u w:val="single" w:color="auto"/>
          <w:color w:val="0000FF"/>
        </w:rPr>
        <w:t xml:space="preserve"> </w:t>
      </w:r>
      <w:hyperlink r:id="rId38">
        <w:r>
          <w:rPr>
            <w:rFonts w:ascii="Arial" w:cs="Arial" w:eastAsia="Arial" w:hAnsi="Arial"/>
            <w:sz w:val="14"/>
            <w:szCs w:val="14"/>
            <w:u w:val="single" w:color="auto"/>
            <w:color w:val="0000FF"/>
          </w:rPr>
          <w:t>Pittsburgh—Of the Commonwealth System of</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10.18†</w:t>
      </w:r>
      <w:r>
        <w:rPr>
          <w:sz w:val="20"/>
          <w:szCs w:val="20"/>
          <w:color w:val="auto"/>
        </w:rPr>
        <w:tab/>
      </w:r>
      <w:hyperlink r:id="rId38">
        <w:r>
          <w:rPr>
            <w:rFonts w:ascii="Arial" w:cs="Arial" w:eastAsia="Arial" w:hAnsi="Arial"/>
            <w:sz w:val="14"/>
            <w:szCs w:val="14"/>
            <w:u w:val="single" w:color="auto"/>
            <w:color w:val="0000FF"/>
          </w:rPr>
          <w:t>Higher Education and the Registrant.</w:t>
        </w:r>
      </w:hyperlink>
    </w:p>
    <w:p>
      <w:pPr>
        <w:spacing w:after="0" w:line="28" w:lineRule="exact"/>
        <w:rPr>
          <w:rFonts w:ascii="Arial" w:cs="Arial" w:eastAsia="Arial" w:hAnsi="Arial"/>
          <w:sz w:val="14"/>
          <w:szCs w:val="14"/>
          <w:u w:val="single" w:color="auto"/>
          <w:color w:val="0000FF"/>
        </w:rPr>
      </w:pPr>
    </w:p>
    <w:p>
      <w:pPr>
        <w:ind w:left="820" w:right="180"/>
        <w:spacing w:after="0" w:line="201" w:lineRule="auto"/>
        <w:rPr>
          <w:rFonts w:ascii="Arial" w:cs="Arial" w:eastAsia="Arial" w:hAnsi="Arial"/>
          <w:sz w:val="14"/>
          <w:szCs w:val="14"/>
          <w:u w:val="single" w:color="auto"/>
          <w:color w:val="0000FF"/>
        </w:rPr>
      </w:pPr>
      <w:hyperlink r:id="rId39">
        <w:r>
          <w:rPr>
            <w:rFonts w:ascii="Arial" w:cs="Arial" w:eastAsia="Arial" w:hAnsi="Arial"/>
            <w:sz w:val="14"/>
            <w:szCs w:val="14"/>
            <w:u w:val="single" w:color="auto"/>
            <w:color w:val="0000FF"/>
          </w:rPr>
          <w:t>Third Amendment to Amended and Restated</w:t>
        </w:r>
      </w:hyperlink>
      <w:r>
        <w:rPr>
          <w:rFonts w:ascii="Arial" w:cs="Arial" w:eastAsia="Arial" w:hAnsi="Arial"/>
          <w:sz w:val="14"/>
          <w:szCs w:val="14"/>
          <w:u w:val="single" w:color="auto"/>
          <w:color w:val="0000FF"/>
        </w:rPr>
        <w:t xml:space="preserve"> </w:t>
      </w:r>
      <w:hyperlink r:id="rId39">
        <w:r>
          <w:rPr>
            <w:rFonts w:ascii="Arial" w:cs="Arial" w:eastAsia="Arial" w:hAnsi="Arial"/>
            <w:sz w:val="14"/>
            <w:szCs w:val="14"/>
            <w:u w:val="single" w:color="auto"/>
            <w:color w:val="0000FF"/>
          </w:rPr>
          <w:t>Exclusive License Agreement, dated June 24,</w:t>
        </w:r>
      </w:hyperlink>
      <w:r>
        <w:rPr>
          <w:rFonts w:ascii="Arial" w:cs="Arial" w:eastAsia="Arial" w:hAnsi="Arial"/>
          <w:sz w:val="14"/>
          <w:szCs w:val="14"/>
          <w:u w:val="single" w:color="auto"/>
          <w:color w:val="0000FF"/>
        </w:rPr>
        <w:t xml:space="preserve"> </w:t>
      </w:r>
      <w:hyperlink r:id="rId39">
        <w:r>
          <w:rPr>
            <w:rFonts w:ascii="Arial" w:cs="Arial" w:eastAsia="Arial" w:hAnsi="Arial"/>
            <w:sz w:val="14"/>
            <w:szCs w:val="14"/>
            <w:u w:val="single" w:color="auto"/>
            <w:color w:val="0000FF"/>
          </w:rPr>
          <w:t>2016, by and between the University of</w:t>
        </w:r>
      </w:hyperlink>
      <w:r>
        <w:rPr>
          <w:rFonts w:ascii="Arial" w:cs="Arial" w:eastAsia="Arial" w:hAnsi="Arial"/>
          <w:sz w:val="14"/>
          <w:szCs w:val="14"/>
          <w:u w:val="single" w:color="auto"/>
          <w:color w:val="0000FF"/>
        </w:rPr>
        <w:t xml:space="preserve"> </w:t>
      </w:r>
      <w:hyperlink r:id="rId39">
        <w:r>
          <w:rPr>
            <w:rFonts w:ascii="Arial" w:cs="Arial" w:eastAsia="Arial" w:hAnsi="Arial"/>
            <w:sz w:val="14"/>
            <w:szCs w:val="14"/>
            <w:u w:val="single" w:color="auto"/>
            <w:color w:val="0000FF"/>
          </w:rPr>
          <w:t>Pittsburgh—Of the Commonwealth System of</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10.19</w:t>
      </w:r>
      <w:r>
        <w:rPr>
          <w:sz w:val="20"/>
          <w:szCs w:val="20"/>
          <w:color w:val="auto"/>
        </w:rPr>
        <w:tab/>
      </w:r>
      <w:hyperlink r:id="rId39">
        <w:r>
          <w:rPr>
            <w:rFonts w:ascii="Arial" w:cs="Arial" w:eastAsia="Arial" w:hAnsi="Arial"/>
            <w:sz w:val="14"/>
            <w:szCs w:val="14"/>
            <w:u w:val="single" w:color="auto"/>
            <w:color w:val="0000FF"/>
          </w:rPr>
          <w:t>Higher Education and the Registrant.</w:t>
        </w:r>
      </w:hyperlink>
    </w:p>
    <w:p>
      <w:pPr>
        <w:spacing w:after="0" w:line="28" w:lineRule="exact"/>
        <w:rPr>
          <w:rFonts w:ascii="Arial" w:cs="Arial" w:eastAsia="Arial" w:hAnsi="Arial"/>
          <w:sz w:val="14"/>
          <w:szCs w:val="14"/>
          <w:u w:val="single" w:color="auto"/>
          <w:color w:val="0000FF"/>
        </w:rPr>
      </w:pPr>
    </w:p>
    <w:p>
      <w:pPr>
        <w:ind w:left="820" w:right="40"/>
        <w:spacing w:after="0" w:line="201" w:lineRule="auto"/>
        <w:rPr>
          <w:rFonts w:ascii="Arial" w:cs="Arial" w:eastAsia="Arial" w:hAnsi="Arial"/>
          <w:sz w:val="14"/>
          <w:szCs w:val="14"/>
          <w:u w:val="single" w:color="auto"/>
          <w:color w:val="0000FF"/>
        </w:rPr>
      </w:pPr>
      <w:hyperlink r:id="rId40">
        <w:r>
          <w:rPr>
            <w:rFonts w:ascii="Arial" w:cs="Arial" w:eastAsia="Arial" w:hAnsi="Arial"/>
            <w:sz w:val="14"/>
            <w:szCs w:val="14"/>
            <w:u w:val="single" w:color="auto"/>
            <w:color w:val="0000FF"/>
          </w:rPr>
          <w:t>Exclusive License Agreement, dated September</w:t>
        </w:r>
      </w:hyperlink>
      <w:r>
        <w:rPr>
          <w:rFonts w:ascii="Arial" w:cs="Arial" w:eastAsia="Arial" w:hAnsi="Arial"/>
          <w:sz w:val="14"/>
          <w:szCs w:val="14"/>
          <w:u w:val="single" w:color="auto"/>
          <w:color w:val="0000FF"/>
        </w:rPr>
        <w:t xml:space="preserve"> </w:t>
      </w:r>
      <w:hyperlink r:id="rId40">
        <w:r>
          <w:rPr>
            <w:rFonts w:ascii="Arial" w:cs="Arial" w:eastAsia="Arial" w:hAnsi="Arial"/>
            <w:sz w:val="14"/>
            <w:szCs w:val="14"/>
            <w:u w:val="single" w:color="auto"/>
            <w:color w:val="0000FF"/>
          </w:rPr>
          <w:t>30, 2013, by and between the University of</w:t>
        </w:r>
      </w:hyperlink>
      <w:r>
        <w:rPr>
          <w:rFonts w:ascii="Arial" w:cs="Arial" w:eastAsia="Arial" w:hAnsi="Arial"/>
          <w:sz w:val="14"/>
          <w:szCs w:val="14"/>
          <w:u w:val="single" w:color="auto"/>
          <w:color w:val="0000FF"/>
        </w:rPr>
        <w:t xml:space="preserve"> </w:t>
      </w:r>
      <w:hyperlink r:id="rId40">
        <w:r>
          <w:rPr>
            <w:rFonts w:ascii="Arial" w:cs="Arial" w:eastAsia="Arial" w:hAnsi="Arial"/>
            <w:sz w:val="14"/>
            <w:szCs w:val="14"/>
            <w:u w:val="single" w:color="auto"/>
            <w:color w:val="0000FF"/>
          </w:rPr>
          <w:t>Pittsburgh—Of the Commonwealth System of</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10.20†</w:t>
      </w:r>
      <w:r>
        <w:rPr>
          <w:sz w:val="20"/>
          <w:szCs w:val="20"/>
          <w:color w:val="auto"/>
        </w:rPr>
        <w:tab/>
      </w:r>
      <w:hyperlink r:id="rId40">
        <w:r>
          <w:rPr>
            <w:rFonts w:ascii="Arial" w:cs="Arial" w:eastAsia="Arial" w:hAnsi="Arial"/>
            <w:sz w:val="14"/>
            <w:szCs w:val="14"/>
            <w:u w:val="single" w:color="auto"/>
            <w:color w:val="0000FF"/>
          </w:rPr>
          <w:t>Higher Education and the Registrant.</w:t>
        </w:r>
      </w:hyperlink>
    </w:p>
    <w:p>
      <w:pPr>
        <w:spacing w:after="0" w:line="28" w:lineRule="exact"/>
        <w:rPr>
          <w:rFonts w:ascii="Arial" w:cs="Arial" w:eastAsia="Arial" w:hAnsi="Arial"/>
          <w:sz w:val="14"/>
          <w:szCs w:val="14"/>
          <w:u w:val="single" w:color="auto"/>
          <w:color w:val="0000FF"/>
        </w:rPr>
      </w:pPr>
    </w:p>
    <w:p>
      <w:pPr>
        <w:jc w:val="both"/>
        <w:ind w:left="820"/>
        <w:spacing w:after="0" w:line="201" w:lineRule="auto"/>
        <w:rPr>
          <w:rFonts w:ascii="Arial" w:cs="Arial" w:eastAsia="Arial" w:hAnsi="Arial"/>
          <w:sz w:val="14"/>
          <w:szCs w:val="14"/>
          <w:u w:val="single" w:color="auto"/>
          <w:color w:val="0000FF"/>
        </w:rPr>
      </w:pPr>
      <w:hyperlink r:id="rId41">
        <w:r>
          <w:rPr>
            <w:rFonts w:ascii="Arial" w:cs="Arial" w:eastAsia="Arial" w:hAnsi="Arial"/>
            <w:sz w:val="14"/>
            <w:szCs w:val="14"/>
            <w:u w:val="single" w:color="auto"/>
            <w:color w:val="0000FF"/>
          </w:rPr>
          <w:t>Exclusive License Agreement, dated September</w:t>
        </w:r>
      </w:hyperlink>
      <w:r>
        <w:rPr>
          <w:rFonts w:ascii="Arial" w:cs="Arial" w:eastAsia="Arial" w:hAnsi="Arial"/>
          <w:sz w:val="14"/>
          <w:szCs w:val="14"/>
          <w:u w:val="single" w:color="auto"/>
          <w:color w:val="0000FF"/>
        </w:rPr>
        <w:t xml:space="preserve"> </w:t>
      </w:r>
      <w:hyperlink r:id="rId41">
        <w:r>
          <w:rPr>
            <w:rFonts w:ascii="Arial" w:cs="Arial" w:eastAsia="Arial" w:hAnsi="Arial"/>
            <w:sz w:val="14"/>
            <w:szCs w:val="14"/>
            <w:u w:val="single" w:color="auto"/>
            <w:color w:val="0000FF"/>
          </w:rPr>
          <w:t>5, 2011, by and between Thierry Dervieux, Ph.D.</w:t>
        </w:r>
      </w:hyperlink>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10.21†</w:t>
      </w:r>
      <w:r>
        <w:rPr>
          <w:sz w:val="20"/>
          <w:szCs w:val="20"/>
          <w:color w:val="auto"/>
        </w:rPr>
        <w:tab/>
      </w:r>
      <w:hyperlink r:id="rId41">
        <w:r>
          <w:rPr>
            <w:rFonts w:ascii="Arial" w:cs="Arial" w:eastAsia="Arial" w:hAnsi="Arial"/>
            <w:sz w:val="14"/>
            <w:szCs w:val="14"/>
            <w:u w:val="single" w:color="auto"/>
            <w:color w:val="0000FF"/>
          </w:rPr>
          <w:t>and the Registrant.</w:t>
        </w:r>
      </w:hyperlink>
    </w:p>
    <w:p>
      <w:pPr>
        <w:spacing w:after="0" w:line="28" w:lineRule="exact"/>
        <w:rPr>
          <w:sz w:val="20"/>
          <w:szCs w:val="20"/>
          <w:color w:val="auto"/>
        </w:rPr>
      </w:pPr>
    </w:p>
    <w:p>
      <w:pPr>
        <w:ind w:left="820"/>
        <w:spacing w:after="0" w:line="201" w:lineRule="auto"/>
        <w:rPr>
          <w:rFonts w:ascii="Arial" w:cs="Arial" w:eastAsia="Arial" w:hAnsi="Arial"/>
          <w:sz w:val="14"/>
          <w:szCs w:val="14"/>
          <w:u w:val="single" w:color="auto"/>
          <w:color w:val="0000FF"/>
        </w:rPr>
      </w:pPr>
      <w:hyperlink r:id="rId42">
        <w:r>
          <w:rPr>
            <w:rFonts w:ascii="Arial" w:cs="Arial" w:eastAsia="Arial" w:hAnsi="Arial"/>
            <w:sz w:val="14"/>
            <w:szCs w:val="14"/>
            <w:u w:val="single" w:color="auto"/>
            <w:color w:val="0000FF"/>
          </w:rPr>
          <w:t>Co-Promotion Agreement, dated December 10,</w:t>
        </w:r>
      </w:hyperlink>
      <w:r>
        <w:rPr>
          <w:rFonts w:ascii="Arial" w:cs="Arial" w:eastAsia="Arial" w:hAnsi="Arial"/>
          <w:sz w:val="14"/>
          <w:szCs w:val="14"/>
          <w:u w:val="single" w:color="auto"/>
          <w:color w:val="0000FF"/>
        </w:rPr>
        <w:t xml:space="preserve"> </w:t>
      </w:r>
      <w:hyperlink r:id="rId42">
        <w:r>
          <w:rPr>
            <w:rFonts w:ascii="Arial" w:cs="Arial" w:eastAsia="Arial" w:hAnsi="Arial"/>
            <w:sz w:val="14"/>
            <w:szCs w:val="14"/>
            <w:u w:val="single" w:color="auto"/>
            <w:color w:val="0000FF"/>
          </w:rPr>
          <w:t>2018, by and between Janssen Biotech, Inc. and</w:t>
        </w:r>
      </w:hyperlink>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10.22†</w:t>
      </w:r>
      <w:r>
        <w:rPr>
          <w:sz w:val="20"/>
          <w:szCs w:val="20"/>
          <w:color w:val="auto"/>
        </w:rPr>
        <w:tab/>
      </w:r>
      <w:hyperlink r:id="rId42">
        <w:r>
          <w:rPr>
            <w:rFonts w:ascii="Arial" w:cs="Arial" w:eastAsia="Arial" w:hAnsi="Arial"/>
            <w:sz w:val="14"/>
            <w:szCs w:val="14"/>
            <w:u w:val="single" w:color="auto"/>
            <w:color w:val="0000FF"/>
          </w:rPr>
          <w:t>the Registrant.</w:t>
        </w:r>
      </w:hyperlink>
    </w:p>
    <w:p>
      <w:pPr>
        <w:spacing w:after="0" w:line="28" w:lineRule="exact"/>
        <w:rPr>
          <w:sz w:val="20"/>
          <w:szCs w:val="20"/>
          <w:color w:val="auto"/>
        </w:rPr>
      </w:pPr>
    </w:p>
    <w:p>
      <w:pPr>
        <w:ind w:left="820"/>
        <w:spacing w:after="0" w:line="201" w:lineRule="auto"/>
        <w:rPr>
          <w:rFonts w:ascii="Arial" w:cs="Arial" w:eastAsia="Arial" w:hAnsi="Arial"/>
          <w:sz w:val="14"/>
          <w:szCs w:val="14"/>
          <w:u w:val="single" w:color="auto"/>
          <w:color w:val="0000FF"/>
        </w:rPr>
      </w:pPr>
      <w:hyperlink r:id="rId43">
        <w:r>
          <w:rPr>
            <w:rFonts w:ascii="Arial" w:cs="Arial" w:eastAsia="Arial" w:hAnsi="Arial"/>
            <w:sz w:val="14"/>
            <w:szCs w:val="14"/>
            <w:u w:val="single" w:color="auto"/>
            <w:color w:val="0000FF"/>
          </w:rPr>
          <w:t>Amendment #1 to Co-Promotion Agreement,</w:t>
        </w:r>
      </w:hyperlink>
      <w:r>
        <w:rPr>
          <w:rFonts w:ascii="Arial" w:cs="Arial" w:eastAsia="Arial" w:hAnsi="Arial"/>
          <w:sz w:val="14"/>
          <w:szCs w:val="14"/>
          <w:u w:val="single" w:color="auto"/>
          <w:color w:val="0000FF"/>
        </w:rPr>
        <w:t xml:space="preserve"> </w:t>
      </w:r>
      <w:hyperlink r:id="rId43">
        <w:r>
          <w:rPr>
            <w:rFonts w:ascii="Arial" w:cs="Arial" w:eastAsia="Arial" w:hAnsi="Arial"/>
            <w:sz w:val="14"/>
            <w:szCs w:val="14"/>
            <w:u w:val="single" w:color="auto"/>
            <w:color w:val="0000FF"/>
          </w:rPr>
          <w:t>dated January 1, 2019, by and between Janssen</w:t>
        </w:r>
      </w:hyperlink>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10.23†</w:t>
      </w:r>
      <w:r>
        <w:rPr>
          <w:sz w:val="20"/>
          <w:szCs w:val="20"/>
          <w:color w:val="auto"/>
        </w:rPr>
        <w:tab/>
      </w:r>
      <w:hyperlink r:id="rId43">
        <w:r>
          <w:rPr>
            <w:rFonts w:ascii="Arial" w:cs="Arial" w:eastAsia="Arial" w:hAnsi="Arial"/>
            <w:sz w:val="14"/>
            <w:szCs w:val="14"/>
            <w:u w:val="single" w:color="auto"/>
            <w:color w:val="0000FF"/>
          </w:rPr>
          <w:t>Biotech, Inc. and the Registrant.</w:t>
        </w:r>
      </w:hyperlink>
    </w:p>
    <w:p>
      <w:pPr>
        <w:spacing w:after="0" w:line="28" w:lineRule="exact"/>
        <w:rPr>
          <w:sz w:val="20"/>
          <w:szCs w:val="20"/>
          <w:color w:val="auto"/>
        </w:rPr>
      </w:pPr>
    </w:p>
    <w:p>
      <w:pPr>
        <w:ind w:left="820" w:right="120"/>
        <w:spacing w:after="0" w:line="201" w:lineRule="auto"/>
        <w:rPr>
          <w:rFonts w:ascii="Arial" w:cs="Arial" w:eastAsia="Arial" w:hAnsi="Arial"/>
          <w:sz w:val="14"/>
          <w:szCs w:val="14"/>
          <w:u w:val="single" w:color="auto"/>
          <w:color w:val="0000FF"/>
        </w:rPr>
      </w:pPr>
      <w:hyperlink r:id="rId44">
        <w:r>
          <w:rPr>
            <w:rFonts w:ascii="Arial" w:cs="Arial" w:eastAsia="Arial" w:hAnsi="Arial"/>
            <w:sz w:val="14"/>
            <w:szCs w:val="14"/>
            <w:u w:val="single" w:color="auto"/>
            <w:color w:val="0000FF"/>
          </w:rPr>
          <w:t>Amendment #2 to Co-Promotion Agreement,</w:t>
        </w:r>
      </w:hyperlink>
      <w:r>
        <w:rPr>
          <w:rFonts w:ascii="Arial" w:cs="Arial" w:eastAsia="Arial" w:hAnsi="Arial"/>
          <w:sz w:val="14"/>
          <w:szCs w:val="14"/>
          <w:u w:val="single" w:color="auto"/>
          <w:color w:val="0000FF"/>
        </w:rPr>
        <w:t xml:space="preserve"> </w:t>
      </w:r>
      <w:hyperlink r:id="rId44">
        <w:r>
          <w:rPr>
            <w:rFonts w:ascii="Arial" w:cs="Arial" w:eastAsia="Arial" w:hAnsi="Arial"/>
            <w:sz w:val="14"/>
            <w:szCs w:val="14"/>
            <w:u w:val="single" w:color="auto"/>
            <w:color w:val="0000FF"/>
          </w:rPr>
          <w:t>dated June 18, 2020, by and between Janssen</w:t>
        </w:r>
      </w:hyperlink>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10.24†</w:t>
      </w:r>
      <w:r>
        <w:rPr>
          <w:sz w:val="20"/>
          <w:szCs w:val="20"/>
          <w:color w:val="auto"/>
        </w:rPr>
        <w:tab/>
      </w:r>
      <w:hyperlink r:id="rId44">
        <w:r>
          <w:rPr>
            <w:rFonts w:ascii="Arial" w:cs="Arial" w:eastAsia="Arial" w:hAnsi="Arial"/>
            <w:sz w:val="14"/>
            <w:szCs w:val="14"/>
            <w:u w:val="single" w:color="auto"/>
            <w:color w:val="0000FF"/>
          </w:rPr>
          <w:t>Biotech, Inc. and the Registrant.</w:t>
        </w:r>
      </w:hyperlink>
    </w:p>
    <w:p>
      <w:pPr>
        <w:spacing w:after="0" w:line="28" w:lineRule="exact"/>
        <w:rPr>
          <w:sz w:val="20"/>
          <w:szCs w:val="20"/>
          <w:color w:val="auto"/>
        </w:rPr>
      </w:pPr>
    </w:p>
    <w:p>
      <w:pPr>
        <w:ind w:left="820" w:right="260"/>
        <w:spacing w:after="0" w:line="201" w:lineRule="auto"/>
        <w:rPr>
          <w:rFonts w:ascii="Arial" w:cs="Arial" w:eastAsia="Arial" w:hAnsi="Arial"/>
          <w:sz w:val="14"/>
          <w:szCs w:val="14"/>
          <w:u w:val="single" w:color="auto"/>
          <w:color w:val="0000FF"/>
        </w:rPr>
      </w:pPr>
      <w:hyperlink r:id="rId45">
        <w:r>
          <w:rPr>
            <w:rFonts w:ascii="Arial" w:cs="Arial" w:eastAsia="Arial" w:hAnsi="Arial"/>
            <w:sz w:val="14"/>
            <w:szCs w:val="14"/>
            <w:u w:val="single" w:color="auto"/>
            <w:color w:val="0000FF"/>
          </w:rPr>
          <w:t>Amendment #3 to Co-Promotion Agreement,</w:t>
        </w:r>
      </w:hyperlink>
      <w:r>
        <w:rPr>
          <w:rFonts w:ascii="Arial" w:cs="Arial" w:eastAsia="Arial" w:hAnsi="Arial"/>
          <w:sz w:val="14"/>
          <w:szCs w:val="14"/>
          <w:u w:val="single" w:color="auto"/>
          <w:color w:val="0000FF"/>
        </w:rPr>
        <w:t xml:space="preserve"> </w:t>
      </w:r>
      <w:hyperlink r:id="rId45">
        <w:r>
          <w:rPr>
            <w:rFonts w:ascii="Arial" w:cs="Arial" w:eastAsia="Arial" w:hAnsi="Arial"/>
            <w:sz w:val="14"/>
            <w:szCs w:val="14"/>
            <w:u w:val="single" w:color="auto"/>
            <w:color w:val="0000FF"/>
          </w:rPr>
          <w:t>dated December 23, 2020, by and between</w:t>
        </w:r>
      </w:hyperlink>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10.25†</w:t>
      </w:r>
      <w:r>
        <w:rPr>
          <w:sz w:val="20"/>
          <w:szCs w:val="20"/>
          <w:color w:val="auto"/>
        </w:rPr>
        <w:tab/>
      </w:r>
      <w:hyperlink r:id="rId45">
        <w:r>
          <w:rPr>
            <w:rFonts w:ascii="Arial" w:cs="Arial" w:eastAsia="Arial" w:hAnsi="Arial"/>
            <w:sz w:val="14"/>
            <w:szCs w:val="14"/>
            <w:u w:val="single" w:color="auto"/>
            <w:color w:val="0000FF"/>
          </w:rPr>
          <w:t>Janssen Biotech, Inc. and the Registrant.</w:t>
        </w:r>
      </w:hyperlink>
    </w:p>
    <w:p>
      <w:pPr>
        <w:spacing w:after="0" w:line="28" w:lineRule="exact"/>
        <w:rPr>
          <w:sz w:val="20"/>
          <w:szCs w:val="20"/>
          <w:color w:val="auto"/>
        </w:rPr>
      </w:pPr>
    </w:p>
    <w:p>
      <w:pPr>
        <w:ind w:left="820" w:right="20"/>
        <w:spacing w:after="0" w:line="201" w:lineRule="auto"/>
        <w:rPr>
          <w:rFonts w:ascii="Arial" w:cs="Arial" w:eastAsia="Arial" w:hAnsi="Arial"/>
          <w:sz w:val="14"/>
          <w:szCs w:val="14"/>
          <w:u w:val="single" w:color="auto"/>
          <w:color w:val="0000FF"/>
        </w:rPr>
      </w:pPr>
      <w:hyperlink r:id="rId46">
        <w:r>
          <w:rPr>
            <w:rFonts w:ascii="Arial" w:cs="Arial" w:eastAsia="Arial" w:hAnsi="Arial"/>
            <w:sz w:val="14"/>
            <w:szCs w:val="14"/>
            <w:u w:val="single" w:color="auto"/>
            <w:color w:val="0000FF"/>
          </w:rPr>
          <w:t>Standard Industrial/Commercial Multi-Tenant</w:t>
        </w:r>
      </w:hyperlink>
      <w:r>
        <w:rPr>
          <w:rFonts w:ascii="Arial" w:cs="Arial" w:eastAsia="Arial" w:hAnsi="Arial"/>
          <w:sz w:val="14"/>
          <w:szCs w:val="14"/>
          <w:u w:val="single" w:color="auto"/>
          <w:color w:val="0000FF"/>
        </w:rPr>
        <w:t xml:space="preserve"> </w:t>
      </w:r>
      <w:hyperlink r:id="rId46">
        <w:r>
          <w:rPr>
            <w:rFonts w:ascii="Arial" w:cs="Arial" w:eastAsia="Arial" w:hAnsi="Arial"/>
            <w:sz w:val="14"/>
            <w:szCs w:val="14"/>
            <w:u w:val="single" w:color="auto"/>
            <w:color w:val="0000FF"/>
          </w:rPr>
          <w:t>Lease, dated January 13, 2012, by and between</w:t>
        </w:r>
      </w:hyperlink>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10.26</w:t>
      </w:r>
      <w:r>
        <w:rPr>
          <w:sz w:val="20"/>
          <w:szCs w:val="20"/>
          <w:color w:val="auto"/>
        </w:rPr>
        <w:tab/>
      </w:r>
      <w:hyperlink r:id="rId46">
        <w:r>
          <w:rPr>
            <w:rFonts w:ascii="Arial" w:cs="Arial" w:eastAsia="Arial" w:hAnsi="Arial"/>
            <w:sz w:val="14"/>
            <w:szCs w:val="14"/>
            <w:u w:val="single" w:color="auto"/>
            <w:color w:val="0000FF"/>
          </w:rPr>
          <w:t>RGS Properties and the Registrant.</w:t>
        </w:r>
      </w:hyperlink>
    </w:p>
    <w:p>
      <w:pPr>
        <w:spacing w:after="0" w:line="28" w:lineRule="exact"/>
        <w:rPr>
          <w:sz w:val="20"/>
          <w:szCs w:val="20"/>
          <w:color w:val="auto"/>
        </w:rPr>
      </w:pPr>
    </w:p>
    <w:p>
      <w:pPr>
        <w:ind w:left="820" w:right="20"/>
        <w:spacing w:after="0" w:line="201" w:lineRule="auto"/>
        <w:rPr>
          <w:rFonts w:ascii="Arial" w:cs="Arial" w:eastAsia="Arial" w:hAnsi="Arial"/>
          <w:sz w:val="14"/>
          <w:szCs w:val="14"/>
          <w:u w:val="single" w:color="auto"/>
          <w:color w:val="0000FF"/>
        </w:rPr>
      </w:pPr>
      <w:hyperlink r:id="rId47">
        <w:r>
          <w:rPr>
            <w:rFonts w:ascii="Arial" w:cs="Arial" w:eastAsia="Arial" w:hAnsi="Arial"/>
            <w:sz w:val="14"/>
            <w:szCs w:val="14"/>
            <w:u w:val="single" w:color="auto"/>
            <w:color w:val="0000FF"/>
          </w:rPr>
          <w:t>First Amendment to Standard</w:t>
        </w:r>
      </w:hyperlink>
      <w:r>
        <w:rPr>
          <w:rFonts w:ascii="Arial" w:cs="Arial" w:eastAsia="Arial" w:hAnsi="Arial"/>
          <w:sz w:val="14"/>
          <w:szCs w:val="14"/>
          <w:u w:val="single" w:color="auto"/>
          <w:color w:val="0000FF"/>
        </w:rPr>
        <w:t xml:space="preserve"> </w:t>
      </w:r>
      <w:hyperlink r:id="rId47">
        <w:r>
          <w:rPr>
            <w:rFonts w:ascii="Arial" w:cs="Arial" w:eastAsia="Arial" w:hAnsi="Arial"/>
            <w:sz w:val="14"/>
            <w:szCs w:val="14"/>
            <w:u w:val="single" w:color="auto"/>
            <w:color w:val="0000FF"/>
          </w:rPr>
          <w:t>Industrial/Commercial Multi-Tenant Lease, dated</w:t>
        </w:r>
      </w:hyperlink>
      <w:r>
        <w:rPr>
          <w:rFonts w:ascii="Arial" w:cs="Arial" w:eastAsia="Arial" w:hAnsi="Arial"/>
          <w:sz w:val="14"/>
          <w:szCs w:val="14"/>
          <w:u w:val="single" w:color="auto"/>
          <w:color w:val="0000FF"/>
        </w:rPr>
        <w:t xml:space="preserve"> </w:t>
      </w:r>
      <w:hyperlink r:id="rId47">
        <w:r>
          <w:rPr>
            <w:rFonts w:ascii="Arial" w:cs="Arial" w:eastAsia="Arial" w:hAnsi="Arial"/>
            <w:sz w:val="14"/>
            <w:szCs w:val="14"/>
            <w:u w:val="single" w:color="auto"/>
            <w:color w:val="0000FF"/>
          </w:rPr>
          <w:t>December 1, 2013, by and between RGS</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10.27</w:t>
      </w:r>
      <w:r>
        <w:rPr>
          <w:sz w:val="20"/>
          <w:szCs w:val="20"/>
          <w:color w:val="auto"/>
        </w:rPr>
        <w:tab/>
      </w:r>
      <w:hyperlink r:id="rId47">
        <w:r>
          <w:rPr>
            <w:rFonts w:ascii="Arial" w:cs="Arial" w:eastAsia="Arial" w:hAnsi="Arial"/>
            <w:sz w:val="14"/>
            <w:szCs w:val="14"/>
            <w:u w:val="single" w:color="auto"/>
            <w:color w:val="0000FF"/>
          </w:rPr>
          <w:t>Properties and the Registrant.</w:t>
        </w:r>
      </w:hyperlink>
    </w:p>
    <w:p>
      <w:pPr>
        <w:spacing w:after="0" w:line="28" w:lineRule="exact"/>
        <w:rPr>
          <w:rFonts w:ascii="Arial" w:cs="Arial" w:eastAsia="Arial" w:hAnsi="Arial"/>
          <w:sz w:val="14"/>
          <w:szCs w:val="14"/>
          <w:u w:val="single" w:color="auto"/>
          <w:color w:val="0000FF"/>
        </w:rPr>
      </w:pPr>
    </w:p>
    <w:p>
      <w:pPr>
        <w:ind w:left="820" w:right="20"/>
        <w:spacing w:after="0" w:line="201" w:lineRule="auto"/>
        <w:rPr>
          <w:rFonts w:ascii="Arial" w:cs="Arial" w:eastAsia="Arial" w:hAnsi="Arial"/>
          <w:sz w:val="14"/>
          <w:szCs w:val="14"/>
          <w:u w:val="single" w:color="auto"/>
          <w:color w:val="0000FF"/>
        </w:rPr>
      </w:pPr>
      <w:hyperlink r:id="rId48">
        <w:r>
          <w:rPr>
            <w:rFonts w:ascii="Arial" w:cs="Arial" w:eastAsia="Arial" w:hAnsi="Arial"/>
            <w:sz w:val="14"/>
            <w:szCs w:val="14"/>
            <w:u w:val="single" w:color="auto"/>
            <w:color w:val="0000FF"/>
          </w:rPr>
          <w:t>Second Amendment to Standard</w:t>
        </w:r>
      </w:hyperlink>
      <w:r>
        <w:rPr>
          <w:rFonts w:ascii="Arial" w:cs="Arial" w:eastAsia="Arial" w:hAnsi="Arial"/>
          <w:sz w:val="14"/>
          <w:szCs w:val="14"/>
          <w:u w:val="single" w:color="auto"/>
          <w:color w:val="0000FF"/>
        </w:rPr>
        <w:t xml:space="preserve"> </w:t>
      </w:r>
      <w:hyperlink r:id="rId48">
        <w:r>
          <w:rPr>
            <w:rFonts w:ascii="Arial" w:cs="Arial" w:eastAsia="Arial" w:hAnsi="Arial"/>
            <w:sz w:val="14"/>
            <w:szCs w:val="14"/>
            <w:u w:val="single" w:color="auto"/>
            <w:color w:val="0000FF"/>
          </w:rPr>
          <w:t>Industrial/Commercial Multi-Tenant Lease, dated</w:t>
        </w:r>
      </w:hyperlink>
      <w:r>
        <w:rPr>
          <w:rFonts w:ascii="Arial" w:cs="Arial" w:eastAsia="Arial" w:hAnsi="Arial"/>
          <w:sz w:val="14"/>
          <w:szCs w:val="14"/>
          <w:u w:val="single" w:color="auto"/>
          <w:color w:val="0000FF"/>
        </w:rPr>
        <w:t xml:space="preserve"> </w:t>
      </w:r>
      <w:hyperlink r:id="rId48">
        <w:r>
          <w:rPr>
            <w:rFonts w:ascii="Arial" w:cs="Arial" w:eastAsia="Arial" w:hAnsi="Arial"/>
            <w:sz w:val="14"/>
            <w:szCs w:val="14"/>
            <w:u w:val="single" w:color="auto"/>
            <w:color w:val="0000FF"/>
          </w:rPr>
          <w:t>April 29, 2016, by and between RGS Properties</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10.28</w:t>
      </w:r>
      <w:r>
        <w:rPr>
          <w:sz w:val="20"/>
          <w:szCs w:val="20"/>
          <w:color w:val="auto"/>
        </w:rPr>
        <w:tab/>
      </w:r>
      <w:hyperlink r:id="rId48">
        <w:r>
          <w:rPr>
            <w:rFonts w:ascii="Arial" w:cs="Arial" w:eastAsia="Arial" w:hAnsi="Arial"/>
            <w:sz w:val="14"/>
            <w:szCs w:val="14"/>
            <w:u w:val="single" w:color="auto"/>
            <w:color w:val="0000FF"/>
          </w:rPr>
          <w:t>and the Registrant.</w:t>
        </w:r>
      </w:hyperlink>
    </w:p>
    <w:p>
      <w:pPr>
        <w:spacing w:after="0" w:line="28" w:lineRule="exact"/>
        <w:rPr>
          <w:rFonts w:ascii="Arial" w:cs="Arial" w:eastAsia="Arial" w:hAnsi="Arial"/>
          <w:sz w:val="14"/>
          <w:szCs w:val="14"/>
          <w:u w:val="single" w:color="auto"/>
          <w:color w:val="0000FF"/>
        </w:rPr>
      </w:pPr>
    </w:p>
    <w:p>
      <w:pPr>
        <w:ind w:left="820" w:right="20"/>
        <w:spacing w:after="0" w:line="201" w:lineRule="auto"/>
        <w:rPr>
          <w:rFonts w:ascii="Arial" w:cs="Arial" w:eastAsia="Arial" w:hAnsi="Arial"/>
          <w:sz w:val="14"/>
          <w:szCs w:val="14"/>
          <w:u w:val="single" w:color="auto"/>
          <w:color w:val="0000FF"/>
        </w:rPr>
      </w:pPr>
      <w:hyperlink r:id="rId49">
        <w:r>
          <w:rPr>
            <w:rFonts w:ascii="Arial" w:cs="Arial" w:eastAsia="Arial" w:hAnsi="Arial"/>
            <w:sz w:val="14"/>
            <w:szCs w:val="14"/>
            <w:u w:val="single" w:color="auto"/>
            <w:color w:val="0000FF"/>
          </w:rPr>
          <w:t>Third Amendment to Standard</w:t>
        </w:r>
      </w:hyperlink>
      <w:r>
        <w:rPr>
          <w:rFonts w:ascii="Arial" w:cs="Arial" w:eastAsia="Arial" w:hAnsi="Arial"/>
          <w:sz w:val="14"/>
          <w:szCs w:val="14"/>
          <w:u w:val="single" w:color="auto"/>
          <w:color w:val="0000FF"/>
        </w:rPr>
        <w:t xml:space="preserve"> </w:t>
      </w:r>
      <w:hyperlink r:id="rId49">
        <w:r>
          <w:rPr>
            <w:rFonts w:ascii="Arial" w:cs="Arial" w:eastAsia="Arial" w:hAnsi="Arial"/>
            <w:sz w:val="14"/>
            <w:szCs w:val="14"/>
            <w:u w:val="single" w:color="auto"/>
            <w:color w:val="0000FF"/>
          </w:rPr>
          <w:t>Industrial/Commercial Multi-Tenant Lease, dated</w:t>
        </w:r>
      </w:hyperlink>
      <w:r>
        <w:rPr>
          <w:rFonts w:ascii="Arial" w:cs="Arial" w:eastAsia="Arial" w:hAnsi="Arial"/>
          <w:sz w:val="14"/>
          <w:szCs w:val="14"/>
          <w:u w:val="single" w:color="auto"/>
          <w:color w:val="0000FF"/>
        </w:rPr>
        <w:t xml:space="preserve"> </w:t>
      </w:r>
      <w:hyperlink r:id="rId49">
        <w:r>
          <w:rPr>
            <w:rFonts w:ascii="Arial" w:cs="Arial" w:eastAsia="Arial" w:hAnsi="Arial"/>
            <w:sz w:val="14"/>
            <w:szCs w:val="14"/>
            <w:u w:val="single" w:color="auto"/>
            <w:color w:val="0000FF"/>
          </w:rPr>
          <w:t>June 16, 2017, by and between RGS Properties</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10.29</w:t>
      </w:r>
      <w:r>
        <w:rPr>
          <w:sz w:val="20"/>
          <w:szCs w:val="20"/>
          <w:color w:val="auto"/>
        </w:rPr>
        <w:tab/>
      </w:r>
      <w:hyperlink r:id="rId49">
        <w:r>
          <w:rPr>
            <w:rFonts w:ascii="Arial" w:cs="Arial" w:eastAsia="Arial" w:hAnsi="Arial"/>
            <w:sz w:val="14"/>
            <w:szCs w:val="14"/>
            <w:u w:val="single" w:color="auto"/>
            <w:color w:val="0000FF"/>
          </w:rPr>
          <w:t>and the Registrant.</w:t>
        </w:r>
      </w:hyperlink>
    </w:p>
    <w:p>
      <w:pPr>
        <w:spacing w:after="0" w:line="28" w:lineRule="exact"/>
        <w:rPr>
          <w:rFonts w:ascii="Arial" w:cs="Arial" w:eastAsia="Arial" w:hAnsi="Arial"/>
          <w:sz w:val="14"/>
          <w:szCs w:val="14"/>
          <w:u w:val="single" w:color="auto"/>
          <w:color w:val="0000FF"/>
        </w:rPr>
      </w:pPr>
    </w:p>
    <w:p>
      <w:pPr>
        <w:ind w:left="820" w:right="20"/>
        <w:spacing w:after="0" w:line="201" w:lineRule="auto"/>
        <w:rPr>
          <w:rFonts w:ascii="Arial" w:cs="Arial" w:eastAsia="Arial" w:hAnsi="Arial"/>
          <w:sz w:val="14"/>
          <w:szCs w:val="14"/>
          <w:u w:val="single" w:color="auto"/>
          <w:color w:val="0000FF"/>
        </w:rPr>
      </w:pPr>
      <w:hyperlink r:id="rId50">
        <w:r>
          <w:rPr>
            <w:rFonts w:ascii="Arial" w:cs="Arial" w:eastAsia="Arial" w:hAnsi="Arial"/>
            <w:sz w:val="14"/>
            <w:szCs w:val="14"/>
            <w:u w:val="single" w:color="auto"/>
            <w:color w:val="0000FF"/>
          </w:rPr>
          <w:t>Fourth Amendment to Standard</w:t>
        </w:r>
      </w:hyperlink>
      <w:r>
        <w:rPr>
          <w:rFonts w:ascii="Arial" w:cs="Arial" w:eastAsia="Arial" w:hAnsi="Arial"/>
          <w:sz w:val="14"/>
          <w:szCs w:val="14"/>
          <w:u w:val="single" w:color="auto"/>
          <w:color w:val="0000FF"/>
        </w:rPr>
        <w:t xml:space="preserve"> </w:t>
      </w:r>
      <w:hyperlink r:id="rId50">
        <w:r>
          <w:rPr>
            <w:rFonts w:ascii="Arial" w:cs="Arial" w:eastAsia="Arial" w:hAnsi="Arial"/>
            <w:sz w:val="14"/>
            <w:szCs w:val="14"/>
            <w:u w:val="single" w:color="auto"/>
            <w:color w:val="0000FF"/>
          </w:rPr>
          <w:t>Industrial/Commercial Multi-Tenant Lease, dated</w:t>
        </w:r>
      </w:hyperlink>
      <w:r>
        <w:rPr>
          <w:rFonts w:ascii="Arial" w:cs="Arial" w:eastAsia="Arial" w:hAnsi="Arial"/>
          <w:sz w:val="14"/>
          <w:szCs w:val="14"/>
          <w:u w:val="single" w:color="auto"/>
          <w:color w:val="0000FF"/>
        </w:rPr>
        <w:t xml:space="preserve"> </w:t>
      </w:r>
      <w:hyperlink r:id="rId50">
        <w:r>
          <w:rPr>
            <w:rFonts w:ascii="Arial" w:cs="Arial" w:eastAsia="Arial" w:hAnsi="Arial"/>
            <w:sz w:val="14"/>
            <w:szCs w:val="14"/>
            <w:u w:val="single" w:color="auto"/>
            <w:color w:val="0000FF"/>
          </w:rPr>
          <w:t>March 16, 2020, by and between RGS</w:t>
        </w:r>
      </w:hyperlink>
    </w:p>
    <w:p>
      <w:pPr>
        <w:spacing w:after="0" w:line="1" w:lineRule="exact"/>
        <w:rPr>
          <w:rFonts w:ascii="Arial" w:cs="Arial" w:eastAsia="Arial" w:hAnsi="Arial"/>
          <w:sz w:val="14"/>
          <w:szCs w:val="14"/>
          <w:u w:val="single" w:color="auto"/>
          <w:color w:val="0000FF"/>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10.30</w:t>
      </w:r>
      <w:r>
        <w:rPr>
          <w:sz w:val="20"/>
          <w:szCs w:val="20"/>
          <w:color w:val="auto"/>
        </w:rPr>
        <w:tab/>
      </w:r>
      <w:hyperlink r:id="rId50">
        <w:r>
          <w:rPr>
            <w:rFonts w:ascii="Arial" w:cs="Arial" w:eastAsia="Arial" w:hAnsi="Arial"/>
            <w:sz w:val="14"/>
            <w:szCs w:val="14"/>
            <w:u w:val="single" w:color="auto"/>
            <w:color w:val="0000FF"/>
          </w:rPr>
          <w:t>Properties and the Registrant.</w:t>
        </w:r>
      </w:hyperlink>
    </w:p>
    <w:p>
      <w:pPr>
        <w:spacing w:after="0" w:line="28" w:lineRule="exact"/>
        <w:rPr>
          <w:rFonts w:ascii="Arial" w:cs="Arial" w:eastAsia="Arial" w:hAnsi="Arial"/>
          <w:sz w:val="14"/>
          <w:szCs w:val="14"/>
          <w:u w:val="single" w:color="auto"/>
          <w:color w:val="0000FF"/>
        </w:rPr>
      </w:pPr>
    </w:p>
    <w:p>
      <w:pPr>
        <w:ind w:left="820" w:right="180"/>
        <w:spacing w:after="0" w:line="201" w:lineRule="auto"/>
        <w:rPr>
          <w:rFonts w:ascii="Arial" w:cs="Arial" w:eastAsia="Arial" w:hAnsi="Arial"/>
          <w:sz w:val="14"/>
          <w:szCs w:val="14"/>
          <w:u w:val="single" w:color="auto"/>
          <w:color w:val="0000FF"/>
        </w:rPr>
      </w:pPr>
      <w:hyperlink r:id="rId51">
        <w:r>
          <w:rPr>
            <w:rFonts w:ascii="Arial" w:cs="Arial" w:eastAsia="Arial" w:hAnsi="Arial"/>
            <w:sz w:val="14"/>
            <w:szCs w:val="14"/>
            <w:u w:val="single" w:color="auto"/>
            <w:color w:val="0000FF"/>
          </w:rPr>
          <w:t>Standard Industrial/Commercial Single-Tenant</w:t>
        </w:r>
      </w:hyperlink>
      <w:r>
        <w:rPr>
          <w:rFonts w:ascii="Arial" w:cs="Arial" w:eastAsia="Arial" w:hAnsi="Arial"/>
          <w:sz w:val="14"/>
          <w:szCs w:val="14"/>
          <w:u w:val="single" w:color="auto"/>
          <w:color w:val="0000FF"/>
        </w:rPr>
        <w:t xml:space="preserve"> </w:t>
      </w:r>
      <w:hyperlink r:id="rId51">
        <w:r>
          <w:rPr>
            <w:rFonts w:ascii="Arial" w:cs="Arial" w:eastAsia="Arial" w:hAnsi="Arial"/>
            <w:sz w:val="14"/>
            <w:szCs w:val="14"/>
            <w:u w:val="single" w:color="auto"/>
            <w:color w:val="0000FF"/>
          </w:rPr>
          <w:t>Lease, dated September 4, 2014, by and</w:t>
        </w:r>
      </w:hyperlink>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4"/>
          <w:szCs w:val="14"/>
          <w:color w:val="auto"/>
        </w:rPr>
        <w:t>10.31</w:t>
      </w:r>
      <w:r>
        <w:rPr>
          <w:sz w:val="20"/>
          <w:szCs w:val="20"/>
          <w:color w:val="auto"/>
        </w:rPr>
        <w:tab/>
      </w:r>
      <w:hyperlink r:id="rId51">
        <w:r>
          <w:rPr>
            <w:rFonts w:ascii="Arial" w:cs="Arial" w:eastAsia="Arial" w:hAnsi="Arial"/>
            <w:sz w:val="14"/>
            <w:szCs w:val="14"/>
            <w:u w:val="single" w:color="auto"/>
            <w:color w:val="0000FF"/>
          </w:rPr>
          <w:t>between Geiger Court, LLC and the Registrant.</w:t>
        </w:r>
      </w:hyperlink>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10.17</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72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10.18</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72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10.19</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72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10.20</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72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10.21</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594"/>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10.22</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10.23</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10.24</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80" w:type="dxa"/>
            <w:vAlign w:val="bottom"/>
          </w:tcPr>
          <w:p>
            <w:pPr>
              <w:jc w:val="center"/>
              <w:spacing w:after="0"/>
              <w:rPr>
                <w:sz w:val="20"/>
                <w:szCs w:val="20"/>
                <w:color w:val="auto"/>
              </w:rPr>
            </w:pPr>
            <w:r>
              <w:rPr>
                <w:rFonts w:ascii="Arial" w:cs="Arial" w:eastAsia="Arial" w:hAnsi="Arial"/>
                <w:sz w:val="14"/>
                <w:szCs w:val="14"/>
                <w:color w:val="auto"/>
              </w:rPr>
              <w:t>10.1</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7/28/2020</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80" w:type="dxa"/>
            <w:vAlign w:val="bottom"/>
          </w:tcPr>
          <w:p>
            <w:pPr>
              <w:jc w:val="center"/>
              <w:spacing w:after="0"/>
              <w:rPr>
                <w:sz w:val="20"/>
                <w:szCs w:val="20"/>
                <w:color w:val="auto"/>
              </w:rPr>
            </w:pPr>
            <w:r>
              <w:rPr>
                <w:rFonts w:ascii="Arial" w:cs="Arial" w:eastAsia="Arial" w:hAnsi="Arial"/>
                <w:sz w:val="14"/>
                <w:szCs w:val="14"/>
                <w:color w:val="auto"/>
              </w:rPr>
              <w:t>10.2</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7/28/2020</w:t>
            </w:r>
          </w:p>
        </w:tc>
      </w:tr>
      <w:tr>
        <w:trPr>
          <w:trHeight w:val="459"/>
        </w:trPr>
        <w:tc>
          <w:tcPr>
            <w:tcW w:w="640" w:type="dxa"/>
            <w:vAlign w:val="bottom"/>
          </w:tcPr>
          <w:p>
            <w:pPr>
              <w:jc w:val="center"/>
              <w:ind w:right="188"/>
              <w:spacing w:after="0"/>
              <w:rPr>
                <w:sz w:val="20"/>
                <w:szCs w:val="20"/>
                <w:color w:val="auto"/>
              </w:rPr>
            </w:pPr>
            <w:r>
              <w:rPr>
                <w:rFonts w:ascii="Arial" w:cs="Arial" w:eastAsia="Arial" w:hAnsi="Arial"/>
                <w:sz w:val="14"/>
                <w:szCs w:val="14"/>
                <w:color w:val="auto"/>
              </w:rPr>
              <w:t>10-K</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80" w:type="dxa"/>
            <w:vAlign w:val="bottom"/>
          </w:tcPr>
          <w:p>
            <w:pPr>
              <w:jc w:val="center"/>
              <w:spacing w:after="0"/>
              <w:rPr>
                <w:sz w:val="20"/>
                <w:szCs w:val="20"/>
                <w:color w:val="auto"/>
              </w:rPr>
            </w:pPr>
            <w:r>
              <w:rPr>
                <w:rFonts w:ascii="Arial" w:cs="Arial" w:eastAsia="Arial" w:hAnsi="Arial"/>
                <w:sz w:val="14"/>
                <w:szCs w:val="14"/>
                <w:color w:val="auto"/>
              </w:rPr>
              <w:t>10.25</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3/16/2021</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80" w:type="dxa"/>
            <w:vAlign w:val="bottom"/>
          </w:tcPr>
          <w:p>
            <w:pPr>
              <w:jc w:val="center"/>
              <w:spacing w:after="0"/>
              <w:rPr>
                <w:sz w:val="20"/>
                <w:szCs w:val="20"/>
                <w:color w:val="auto"/>
              </w:rPr>
            </w:pPr>
            <w:r>
              <w:rPr>
                <w:rFonts w:ascii="Arial" w:cs="Arial" w:eastAsia="Arial" w:hAnsi="Arial"/>
                <w:sz w:val="14"/>
                <w:szCs w:val="14"/>
                <w:color w:val="auto"/>
              </w:rPr>
              <w:t>10.1</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7/28/2020</w:t>
            </w:r>
          </w:p>
        </w:tc>
      </w:tr>
      <w:tr>
        <w:trPr>
          <w:trHeight w:val="594"/>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80" w:type="dxa"/>
            <w:vAlign w:val="bottom"/>
          </w:tcPr>
          <w:p>
            <w:pPr>
              <w:jc w:val="center"/>
              <w:spacing w:after="0"/>
              <w:rPr>
                <w:sz w:val="20"/>
                <w:szCs w:val="20"/>
                <w:color w:val="auto"/>
              </w:rPr>
            </w:pPr>
            <w:r>
              <w:rPr>
                <w:rFonts w:ascii="Arial" w:cs="Arial" w:eastAsia="Arial" w:hAnsi="Arial"/>
                <w:sz w:val="14"/>
                <w:szCs w:val="14"/>
                <w:color w:val="auto"/>
              </w:rPr>
              <w:t>10.2</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7/28/2020</w:t>
            </w:r>
          </w:p>
        </w:tc>
      </w:tr>
      <w:tr>
        <w:trPr>
          <w:trHeight w:val="594"/>
        </w:trPr>
        <w:tc>
          <w:tcPr>
            <w:tcW w:w="640" w:type="dxa"/>
            <w:vAlign w:val="bottom"/>
          </w:tcPr>
          <w:p>
            <w:pPr>
              <w:jc w:val="center"/>
              <w:ind w:right="188"/>
              <w:spacing w:after="0"/>
              <w:rPr>
                <w:sz w:val="20"/>
                <w:szCs w:val="20"/>
                <w:color w:val="auto"/>
              </w:rPr>
            </w:pPr>
            <w:r>
              <w:rPr>
                <w:rFonts w:ascii="Arial" w:cs="Arial" w:eastAsia="Arial" w:hAnsi="Arial"/>
                <w:sz w:val="14"/>
                <w:szCs w:val="14"/>
                <w:color w:val="auto"/>
              </w:rPr>
              <w:t>10-K</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80" w:type="dxa"/>
            <w:vAlign w:val="bottom"/>
          </w:tcPr>
          <w:p>
            <w:pPr>
              <w:jc w:val="center"/>
              <w:spacing w:after="0"/>
              <w:rPr>
                <w:sz w:val="20"/>
                <w:szCs w:val="20"/>
                <w:color w:val="auto"/>
              </w:rPr>
            </w:pPr>
            <w:r>
              <w:rPr>
                <w:rFonts w:ascii="Arial" w:cs="Arial" w:eastAsia="Arial" w:hAnsi="Arial"/>
                <w:sz w:val="14"/>
                <w:szCs w:val="14"/>
                <w:color w:val="auto"/>
              </w:rPr>
              <w:t>10.27</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3/25/2020</w:t>
            </w:r>
          </w:p>
        </w:tc>
      </w:tr>
      <w:tr>
        <w:trPr>
          <w:trHeight w:val="594"/>
        </w:trPr>
        <w:tc>
          <w:tcPr>
            <w:tcW w:w="640" w:type="dxa"/>
            <w:vAlign w:val="bottom"/>
          </w:tcPr>
          <w:p>
            <w:pPr>
              <w:jc w:val="center"/>
              <w:ind w:right="188"/>
              <w:spacing w:after="0"/>
              <w:rPr>
                <w:sz w:val="20"/>
                <w:szCs w:val="20"/>
                <w:color w:val="auto"/>
              </w:rPr>
            </w:pPr>
            <w:r>
              <w:rPr>
                <w:rFonts w:ascii="Arial" w:cs="Arial" w:eastAsia="Arial" w:hAnsi="Arial"/>
                <w:sz w:val="14"/>
                <w:szCs w:val="14"/>
                <w:color w:val="auto"/>
              </w:rPr>
              <w:t>10-K</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80" w:type="dxa"/>
            <w:vAlign w:val="bottom"/>
          </w:tcPr>
          <w:p>
            <w:pPr>
              <w:jc w:val="center"/>
              <w:spacing w:after="0"/>
              <w:rPr>
                <w:sz w:val="20"/>
                <w:szCs w:val="20"/>
                <w:color w:val="auto"/>
              </w:rPr>
            </w:pPr>
            <w:r>
              <w:rPr>
                <w:rFonts w:ascii="Arial" w:cs="Arial" w:eastAsia="Arial" w:hAnsi="Arial"/>
                <w:sz w:val="14"/>
                <w:szCs w:val="14"/>
                <w:color w:val="auto"/>
              </w:rPr>
              <w:t>10.28</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3/25/2020</w:t>
            </w:r>
          </w:p>
        </w:tc>
      </w:tr>
      <w:tr>
        <w:trPr>
          <w:trHeight w:val="594"/>
        </w:trPr>
        <w:tc>
          <w:tcPr>
            <w:tcW w:w="640" w:type="dxa"/>
            <w:vAlign w:val="bottom"/>
          </w:tcPr>
          <w:p>
            <w:pPr>
              <w:jc w:val="center"/>
              <w:ind w:right="188"/>
              <w:spacing w:after="0"/>
              <w:rPr>
                <w:sz w:val="20"/>
                <w:szCs w:val="20"/>
                <w:color w:val="auto"/>
              </w:rPr>
            </w:pPr>
            <w:r>
              <w:rPr>
                <w:rFonts w:ascii="Arial" w:cs="Arial" w:eastAsia="Arial" w:hAnsi="Arial"/>
                <w:sz w:val="14"/>
                <w:szCs w:val="14"/>
                <w:color w:val="auto"/>
              </w:rPr>
              <w:t>10-K</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80" w:type="dxa"/>
            <w:vAlign w:val="bottom"/>
          </w:tcPr>
          <w:p>
            <w:pPr>
              <w:jc w:val="center"/>
              <w:spacing w:after="0"/>
              <w:rPr>
                <w:sz w:val="20"/>
                <w:szCs w:val="20"/>
                <w:color w:val="auto"/>
              </w:rPr>
            </w:pPr>
            <w:r>
              <w:rPr>
                <w:rFonts w:ascii="Arial" w:cs="Arial" w:eastAsia="Arial" w:hAnsi="Arial"/>
                <w:sz w:val="14"/>
                <w:szCs w:val="14"/>
                <w:color w:val="auto"/>
              </w:rPr>
              <w:t>10.29</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3/25/2020</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10.31</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bl>
    <w:p>
      <w:pPr>
        <w:spacing w:after="0" w:line="200" w:lineRule="exact"/>
        <w:rPr>
          <w:sz w:val="20"/>
          <w:szCs w:val="20"/>
          <w:color w:val="auto"/>
        </w:rPr>
      </w:pPr>
    </w:p>
    <w:p>
      <w:pPr>
        <w:sectPr>
          <w:pgSz w:w="11900" w:h="16838" w:orient="portrait"/>
          <w:cols w:equalWidth="0" w:num="2">
            <w:col w:w="3920" w:space="320"/>
            <w:col w:w="5039"/>
          </w:cols>
          <w:pgMar w:left="1180" w:top="954"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2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79"/>
          </w:cols>
          <w:pgMar w:left="1180" w:top="954"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63"/>
        </w:trPr>
        <w:tc>
          <w:tcPr>
            <w:tcW w:w="820" w:type="dxa"/>
            <w:vAlign w:val="bottom"/>
          </w:tcPr>
          <w:p>
            <w:pPr>
              <w:spacing w:after="0"/>
              <w:rPr>
                <w:sz w:val="14"/>
                <w:szCs w:val="14"/>
                <w:color w:val="auto"/>
              </w:rPr>
            </w:pPr>
          </w:p>
        </w:tc>
        <w:tc>
          <w:tcPr>
            <w:tcW w:w="3260" w:type="dxa"/>
            <w:vAlign w:val="bottom"/>
            <w:gridSpan w:val="47"/>
          </w:tcPr>
          <w:p>
            <w:pPr>
              <w:spacing w:after="0"/>
              <w:rPr>
                <w:rFonts w:ascii="Arial" w:cs="Arial" w:eastAsia="Arial" w:hAnsi="Arial"/>
                <w:sz w:val="14"/>
                <w:szCs w:val="14"/>
                <w:color w:val="0000FF"/>
              </w:rPr>
            </w:pPr>
            <w:hyperlink r:id="rId53">
              <w:r>
                <w:rPr>
                  <w:rFonts w:ascii="Arial" w:cs="Arial" w:eastAsia="Arial" w:hAnsi="Arial"/>
                  <w:sz w:val="14"/>
                  <w:szCs w:val="14"/>
                  <w:color w:val="0000FF"/>
                </w:rPr>
                <w:t>First Amendment to Standard</w:t>
              </w:r>
            </w:hyperlink>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1880" w:type="dxa"/>
            <w:vAlign w:val="bottom"/>
            <w:tcBorders>
              <w:top w:val="single" w:sz="8" w:color="0000FF"/>
              <w:bottom w:val="single" w:sz="8" w:color="0000FF"/>
            </w:tcBorders>
            <w:gridSpan w:val="7"/>
          </w:tcPr>
          <w:p>
            <w:pPr>
              <w:spacing w:after="0" w:line="122" w:lineRule="exact"/>
              <w:rPr>
                <w:rFonts w:ascii="Arial" w:cs="Arial" w:eastAsia="Arial" w:hAnsi="Arial"/>
                <w:sz w:val="14"/>
                <w:szCs w:val="14"/>
                <w:color w:val="0000FF"/>
              </w:rPr>
            </w:pPr>
            <w:hyperlink r:id="rId53">
              <w:r>
                <w:rPr>
                  <w:rFonts w:ascii="Arial" w:cs="Arial" w:eastAsia="Arial" w:hAnsi="Arial"/>
                  <w:sz w:val="14"/>
                  <w:szCs w:val="14"/>
                  <w:color w:val="0000FF"/>
                </w:rPr>
                <w:t>Industrial/Commercial Single-</w:t>
              </w:r>
            </w:hyperlink>
          </w:p>
        </w:tc>
        <w:tc>
          <w:tcPr>
            <w:tcW w:w="900" w:type="dxa"/>
            <w:vAlign w:val="bottom"/>
            <w:tcBorders>
              <w:bottom w:val="single" w:sz="8" w:color="0000FF"/>
            </w:tcBorders>
            <w:gridSpan w:val="20"/>
          </w:tcPr>
          <w:p>
            <w:pPr>
              <w:spacing w:after="0" w:line="122" w:lineRule="exact"/>
              <w:rPr>
                <w:rFonts w:ascii="Arial" w:cs="Arial" w:eastAsia="Arial" w:hAnsi="Arial"/>
                <w:sz w:val="14"/>
                <w:szCs w:val="14"/>
                <w:color w:val="0000FF"/>
                <w:w w:val="98"/>
              </w:rPr>
            </w:pPr>
            <w:hyperlink r:id="rId53">
              <w:r>
                <w:rPr>
                  <w:rFonts w:ascii="Arial" w:cs="Arial" w:eastAsia="Arial" w:hAnsi="Arial"/>
                  <w:sz w:val="14"/>
                  <w:szCs w:val="14"/>
                  <w:color w:val="0000FF"/>
                  <w:w w:val="98"/>
                </w:rPr>
                <w:t>Tenant Lease,</w:t>
              </w:r>
            </w:hyperlink>
          </w:p>
        </w:tc>
        <w:tc>
          <w:tcPr>
            <w:tcW w:w="480" w:type="dxa"/>
            <w:vAlign w:val="bottom"/>
            <w:gridSpan w:val="20"/>
          </w:tcPr>
          <w:p>
            <w:pPr>
              <w:spacing w:after="0"/>
              <w:rPr>
                <w:sz w:val="10"/>
                <w:szCs w:val="10"/>
                <w:color w:val="auto"/>
              </w:rPr>
            </w:pPr>
          </w:p>
        </w:tc>
        <w:tc>
          <w:tcPr>
            <w:tcW w:w="8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10.32</w:t>
            </w:r>
          </w:p>
        </w:tc>
        <w:tc>
          <w:tcPr>
            <w:tcW w:w="3260" w:type="dxa"/>
            <w:vAlign w:val="bottom"/>
            <w:gridSpan w:val="47"/>
          </w:tcPr>
          <w:p>
            <w:pPr>
              <w:spacing w:after="0" w:line="115" w:lineRule="exact"/>
              <w:rPr>
                <w:rFonts w:ascii="Arial" w:cs="Arial" w:eastAsia="Arial" w:hAnsi="Arial"/>
                <w:sz w:val="13"/>
                <w:szCs w:val="13"/>
                <w:color w:val="0000FF"/>
              </w:rPr>
            </w:pPr>
            <w:hyperlink r:id="rId53">
              <w:r>
                <w:rPr>
                  <w:rFonts w:ascii="Arial" w:cs="Arial" w:eastAsia="Arial" w:hAnsi="Arial"/>
                  <w:sz w:val="13"/>
                  <w:szCs w:val="13"/>
                  <w:color w:val="0000FF"/>
                </w:rPr>
                <w:t>dated August 2, 2017, by and between Geiger</w:t>
              </w:r>
            </w:hyperlink>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260" w:type="dxa"/>
            <w:vAlign w:val="bottom"/>
            <w:vMerge w:val="restart"/>
          </w:tcPr>
          <w:p>
            <w:pPr>
              <w:jc w:val="center"/>
              <w:ind w:left="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rPr>
              <w:t>10.31</w:t>
            </w:r>
          </w:p>
        </w:tc>
        <w:tc>
          <w:tcPr>
            <w:tcW w:w="1800" w:type="dxa"/>
            <w:vAlign w:val="bottom"/>
            <w:vMerge w:val="restart"/>
          </w:tcPr>
          <w:p>
            <w:pPr>
              <w:jc w:val="center"/>
              <w:ind w:right="649"/>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980" w:type="dxa"/>
            <w:vAlign w:val="bottom"/>
            <w:tcBorders>
              <w:top w:val="single" w:sz="8" w:color="0000FF"/>
            </w:tcBorders>
            <w:gridSpan w:val="37"/>
          </w:tcPr>
          <w:p>
            <w:pPr>
              <w:spacing w:after="0" w:line="115" w:lineRule="exact"/>
              <w:rPr>
                <w:rFonts w:ascii="Arial" w:cs="Arial" w:eastAsia="Arial" w:hAnsi="Arial"/>
                <w:sz w:val="13"/>
                <w:szCs w:val="13"/>
                <w:color w:val="0000FF"/>
              </w:rPr>
            </w:pPr>
            <w:hyperlink r:id="rId53">
              <w:r>
                <w:rPr>
                  <w:rFonts w:ascii="Arial" w:cs="Arial" w:eastAsia="Arial" w:hAnsi="Arial"/>
                  <w:sz w:val="13"/>
                  <w:szCs w:val="13"/>
                  <w:color w:val="0000FF"/>
                </w:rPr>
                <w:t>Court, LLC and the Registrant.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2020" w:type="dxa"/>
            <w:vAlign w:val="bottom"/>
            <w:tcBorders>
              <w:bottom w:val="single" w:sz="8" w:color="0000FF"/>
            </w:tcBorders>
            <w:gridSpan w:val="10"/>
          </w:tcPr>
          <w:p>
            <w:pPr>
              <w:spacing w:after="0"/>
              <w:rPr>
                <w:rFonts w:ascii="Arial" w:cs="Arial" w:eastAsia="Arial" w:hAnsi="Arial"/>
                <w:sz w:val="14"/>
                <w:szCs w:val="14"/>
                <w:color w:val="0000FF"/>
              </w:rPr>
            </w:pPr>
            <w:hyperlink r:id="rId54">
              <w:r>
                <w:rPr>
                  <w:rFonts w:ascii="Arial" w:cs="Arial" w:eastAsia="Arial" w:hAnsi="Arial"/>
                  <w:sz w:val="14"/>
                  <w:szCs w:val="14"/>
                  <w:color w:val="0000FF"/>
                </w:rPr>
                <w:t>Extension of Lease to Standard</w:t>
              </w:r>
            </w:hyperlink>
          </w:p>
        </w:tc>
        <w:tc>
          <w:tcPr>
            <w:tcW w:w="1240" w:type="dxa"/>
            <w:vAlign w:val="bottom"/>
            <w:gridSpan w:val="37"/>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800" w:type="dxa"/>
            <w:vAlign w:val="bottom"/>
            <w:tcBorders>
              <w:bottom w:val="single" w:sz="8" w:color="0000FF"/>
            </w:tcBorders>
            <w:gridSpan w:val="28"/>
          </w:tcPr>
          <w:p>
            <w:pPr>
              <w:spacing w:after="0" w:line="115" w:lineRule="exact"/>
              <w:rPr>
                <w:rFonts w:ascii="Arial" w:cs="Arial" w:eastAsia="Arial" w:hAnsi="Arial"/>
                <w:sz w:val="13"/>
                <w:szCs w:val="13"/>
                <w:color w:val="0000FF"/>
              </w:rPr>
            </w:pPr>
            <w:hyperlink r:id="rId54">
              <w:r>
                <w:rPr>
                  <w:rFonts w:ascii="Arial" w:cs="Arial" w:eastAsia="Arial" w:hAnsi="Arial"/>
                  <w:sz w:val="13"/>
                  <w:szCs w:val="13"/>
                  <w:color w:val="0000FF"/>
                </w:rPr>
                <w:t>Industrial/Commercial Single-Tenant Lease,</w:t>
              </w:r>
            </w:hyperlink>
          </w:p>
        </w:tc>
        <w:tc>
          <w:tcPr>
            <w:tcW w:w="460" w:type="dxa"/>
            <w:vAlign w:val="bottom"/>
            <w:gridSpan w:val="19"/>
          </w:tcPr>
          <w:p>
            <w:pPr>
              <w:spacing w:after="0"/>
              <w:rPr>
                <w:sz w:val="10"/>
                <w:szCs w:val="10"/>
                <w:color w:val="auto"/>
              </w:rPr>
            </w:pPr>
          </w:p>
        </w:tc>
        <w:tc>
          <w:tcPr>
            <w:tcW w:w="8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10.33</w:t>
            </w:r>
          </w:p>
        </w:tc>
        <w:tc>
          <w:tcPr>
            <w:tcW w:w="3260" w:type="dxa"/>
            <w:vAlign w:val="bottom"/>
            <w:gridSpan w:val="47"/>
          </w:tcPr>
          <w:p>
            <w:pPr>
              <w:spacing w:after="0" w:line="115" w:lineRule="exact"/>
              <w:rPr>
                <w:rFonts w:ascii="Arial" w:cs="Arial" w:eastAsia="Arial" w:hAnsi="Arial"/>
                <w:sz w:val="13"/>
                <w:szCs w:val="13"/>
                <w:color w:val="0000FF"/>
              </w:rPr>
            </w:pPr>
            <w:hyperlink r:id="rId54">
              <w:r>
                <w:rPr>
                  <w:rFonts w:ascii="Arial" w:cs="Arial" w:eastAsia="Arial" w:hAnsi="Arial"/>
                  <w:sz w:val="13"/>
                  <w:szCs w:val="13"/>
                  <w:color w:val="0000FF"/>
                </w:rPr>
                <w:t>dated March 12, 2020, by and between Liberty</w:t>
              </w:r>
            </w:hyperlink>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260" w:type="dxa"/>
            <w:vAlign w:val="bottom"/>
            <w:vMerge w:val="restart"/>
          </w:tcPr>
          <w:p>
            <w:pPr>
              <w:jc w:val="center"/>
              <w:ind w:left="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rPr>
              <w:t>10.32</w:t>
            </w:r>
          </w:p>
        </w:tc>
        <w:tc>
          <w:tcPr>
            <w:tcW w:w="1800" w:type="dxa"/>
            <w:vAlign w:val="bottom"/>
            <w:vMerge w:val="restart"/>
          </w:tcPr>
          <w:p>
            <w:pPr>
              <w:jc w:val="center"/>
              <w:ind w:right="649"/>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20" w:type="dxa"/>
            <w:vAlign w:val="bottom"/>
            <w:tcBorders>
              <w:top w:val="single" w:sz="8" w:color="0000FF"/>
            </w:tcBorders>
            <w:gridSpan w:val="39"/>
          </w:tcPr>
          <w:p>
            <w:pPr>
              <w:spacing w:after="0" w:line="115" w:lineRule="exact"/>
              <w:rPr>
                <w:rFonts w:ascii="Arial" w:cs="Arial" w:eastAsia="Arial" w:hAnsi="Arial"/>
                <w:sz w:val="13"/>
                <w:szCs w:val="13"/>
                <w:color w:val="0000FF"/>
              </w:rPr>
            </w:pPr>
            <w:hyperlink r:id="rId54">
              <w:r>
                <w:rPr>
                  <w:rFonts w:ascii="Arial" w:cs="Arial" w:eastAsia="Arial" w:hAnsi="Arial"/>
                  <w:sz w:val="13"/>
                  <w:szCs w:val="13"/>
                  <w:color w:val="0000FF"/>
                </w:rPr>
                <w:t>Vista and the Registrant.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0" w:type="dxa"/>
            <w:vAlign w:val="bottom"/>
          </w:tcPr>
          <w:p>
            <w:pPr>
              <w:spacing w:after="0"/>
              <w:rPr>
                <w:sz w:val="14"/>
                <w:szCs w:val="14"/>
                <w:color w:val="auto"/>
              </w:rPr>
            </w:pPr>
          </w:p>
        </w:tc>
        <w:tc>
          <w:tcPr>
            <w:tcW w:w="3260" w:type="dxa"/>
            <w:vAlign w:val="bottom"/>
            <w:gridSpan w:val="47"/>
          </w:tcPr>
          <w:p>
            <w:pPr>
              <w:spacing w:after="0"/>
              <w:rPr>
                <w:rFonts w:ascii="Arial" w:cs="Arial" w:eastAsia="Arial" w:hAnsi="Arial"/>
                <w:sz w:val="14"/>
                <w:szCs w:val="14"/>
                <w:color w:val="0000FF"/>
              </w:rPr>
            </w:pPr>
            <w:hyperlink r:id="rId55">
              <w:r>
                <w:rPr>
                  <w:rFonts w:ascii="Arial" w:cs="Arial" w:eastAsia="Arial" w:hAnsi="Arial"/>
                  <w:sz w:val="14"/>
                  <w:szCs w:val="14"/>
                  <w:color w:val="0000FF"/>
                </w:rPr>
                <w:t>First Amendment to Standard</w:t>
              </w:r>
            </w:hyperlink>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880" w:type="dxa"/>
            <w:vAlign w:val="bottom"/>
            <w:tcBorders>
              <w:top w:val="single" w:sz="8" w:color="0000FF"/>
              <w:bottom w:val="single" w:sz="8" w:color="0000FF"/>
            </w:tcBorders>
            <w:gridSpan w:val="7"/>
          </w:tcPr>
          <w:p>
            <w:pPr>
              <w:spacing w:after="0" w:line="122" w:lineRule="exact"/>
              <w:rPr>
                <w:rFonts w:ascii="Arial" w:cs="Arial" w:eastAsia="Arial" w:hAnsi="Arial"/>
                <w:sz w:val="14"/>
                <w:szCs w:val="14"/>
                <w:color w:val="0000FF"/>
              </w:rPr>
            </w:pPr>
            <w:hyperlink r:id="rId55">
              <w:r>
                <w:rPr>
                  <w:rFonts w:ascii="Arial" w:cs="Arial" w:eastAsia="Arial" w:hAnsi="Arial"/>
                  <w:sz w:val="14"/>
                  <w:szCs w:val="14"/>
                  <w:color w:val="0000FF"/>
                </w:rPr>
                <w:t>Industrial/Commercial Single-</w:t>
              </w:r>
            </w:hyperlink>
          </w:p>
        </w:tc>
        <w:tc>
          <w:tcPr>
            <w:tcW w:w="900" w:type="dxa"/>
            <w:vAlign w:val="bottom"/>
            <w:tcBorders>
              <w:bottom w:val="single" w:sz="8" w:color="0000FF"/>
            </w:tcBorders>
            <w:gridSpan w:val="20"/>
          </w:tcPr>
          <w:p>
            <w:pPr>
              <w:spacing w:after="0" w:line="122" w:lineRule="exact"/>
              <w:rPr>
                <w:rFonts w:ascii="Arial" w:cs="Arial" w:eastAsia="Arial" w:hAnsi="Arial"/>
                <w:sz w:val="14"/>
                <w:szCs w:val="14"/>
                <w:color w:val="0000FF"/>
                <w:w w:val="98"/>
              </w:rPr>
            </w:pPr>
            <w:hyperlink r:id="rId55">
              <w:r>
                <w:rPr>
                  <w:rFonts w:ascii="Arial" w:cs="Arial" w:eastAsia="Arial" w:hAnsi="Arial"/>
                  <w:sz w:val="14"/>
                  <w:szCs w:val="14"/>
                  <w:color w:val="0000FF"/>
                  <w:w w:val="98"/>
                </w:rPr>
                <w:t>Tenant Lease,</w:t>
              </w:r>
            </w:hyperlink>
          </w:p>
        </w:tc>
        <w:tc>
          <w:tcPr>
            <w:tcW w:w="480" w:type="dxa"/>
            <w:vAlign w:val="bottom"/>
            <w:gridSpan w:val="20"/>
          </w:tcPr>
          <w:p>
            <w:pPr>
              <w:spacing w:after="0"/>
              <w:rPr>
                <w:sz w:val="10"/>
                <w:szCs w:val="10"/>
                <w:color w:val="auto"/>
              </w:rPr>
            </w:pPr>
          </w:p>
        </w:tc>
        <w:tc>
          <w:tcPr>
            <w:tcW w:w="8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10.34</w:t>
            </w:r>
          </w:p>
        </w:tc>
        <w:tc>
          <w:tcPr>
            <w:tcW w:w="3260" w:type="dxa"/>
            <w:vAlign w:val="bottom"/>
            <w:gridSpan w:val="47"/>
          </w:tcPr>
          <w:p>
            <w:pPr>
              <w:spacing w:after="0" w:line="115" w:lineRule="exact"/>
              <w:rPr>
                <w:rFonts w:ascii="Arial" w:cs="Arial" w:eastAsia="Arial" w:hAnsi="Arial"/>
                <w:sz w:val="13"/>
                <w:szCs w:val="13"/>
                <w:color w:val="0000FF"/>
              </w:rPr>
            </w:pPr>
            <w:hyperlink r:id="rId55">
              <w:r>
                <w:rPr>
                  <w:rFonts w:ascii="Arial" w:cs="Arial" w:eastAsia="Arial" w:hAnsi="Arial"/>
                  <w:sz w:val="13"/>
                  <w:szCs w:val="13"/>
                  <w:color w:val="0000FF"/>
                </w:rPr>
                <w:t>dated January 6, 2021, by and between Liberty</w:t>
              </w:r>
            </w:hyperlink>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260" w:type="dxa"/>
            <w:vAlign w:val="bottom"/>
            <w:vMerge w:val="restart"/>
          </w:tcPr>
          <w:p>
            <w:pPr>
              <w:jc w:val="center"/>
              <w:ind w:left="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rPr>
              <w:t>10.34</w:t>
            </w:r>
          </w:p>
        </w:tc>
        <w:tc>
          <w:tcPr>
            <w:tcW w:w="1800" w:type="dxa"/>
            <w:vAlign w:val="bottom"/>
            <w:vMerge w:val="restart"/>
          </w:tcPr>
          <w:p>
            <w:pPr>
              <w:jc w:val="center"/>
              <w:ind w:right="649"/>
              <w:spacing w:after="0"/>
              <w:rPr>
                <w:sz w:val="20"/>
                <w:szCs w:val="20"/>
                <w:color w:val="auto"/>
              </w:rPr>
            </w:pPr>
            <w:r>
              <w:rPr>
                <w:rFonts w:ascii="Arial" w:cs="Arial" w:eastAsia="Arial" w:hAnsi="Arial"/>
                <w:sz w:val="14"/>
                <w:szCs w:val="14"/>
                <w:color w:val="auto"/>
              </w:rPr>
              <w:t>3/16/2021</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80" w:type="dxa"/>
            <w:vAlign w:val="bottom"/>
            <w:tcBorders>
              <w:top w:val="single" w:sz="8" w:color="0000FF"/>
            </w:tcBorders>
            <w:gridSpan w:val="42"/>
          </w:tcPr>
          <w:p>
            <w:pPr>
              <w:spacing w:after="0" w:line="115" w:lineRule="exact"/>
              <w:rPr>
                <w:rFonts w:ascii="Arial" w:cs="Arial" w:eastAsia="Arial" w:hAnsi="Arial"/>
                <w:sz w:val="13"/>
                <w:szCs w:val="13"/>
                <w:color w:val="0000FF"/>
              </w:rPr>
            </w:pPr>
            <w:hyperlink r:id="rId55">
              <w:r>
                <w:rPr>
                  <w:rFonts w:ascii="Arial" w:cs="Arial" w:eastAsia="Arial" w:hAnsi="Arial"/>
                  <w:sz w:val="13"/>
                  <w:szCs w:val="13"/>
                  <w:color w:val="0000FF"/>
                </w:rPr>
                <w:t>Vista and the Registrant.</w:t>
              </w:r>
            </w:hyperlink>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7"/>
          </w:tcPr>
          <w:p>
            <w:pPr>
              <w:spacing w:after="0"/>
              <w:rPr>
                <w:rFonts w:ascii="Arial" w:cs="Arial" w:eastAsia="Arial" w:hAnsi="Arial"/>
                <w:sz w:val="14"/>
                <w:szCs w:val="14"/>
                <w:color w:val="0000FF"/>
              </w:rPr>
            </w:pPr>
            <w:hyperlink r:id="rId56">
              <w:r>
                <w:rPr>
                  <w:rFonts w:ascii="Arial" w:cs="Arial" w:eastAsia="Arial" w:hAnsi="Arial"/>
                  <w:sz w:val="14"/>
                  <w:szCs w:val="14"/>
                  <w:color w:val="0000FF"/>
                </w:rPr>
                <w:t>Standard Industrial/Commercial Multi -Tenant</w:t>
              </w:r>
            </w:hyperlink>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10.35</w:t>
            </w:r>
          </w:p>
        </w:tc>
        <w:tc>
          <w:tcPr>
            <w:tcW w:w="2860" w:type="dxa"/>
            <w:vAlign w:val="bottom"/>
            <w:tcBorders>
              <w:top w:val="single" w:sz="8" w:color="0000FF"/>
              <w:bottom w:val="single" w:sz="8" w:color="0000FF"/>
            </w:tcBorders>
            <w:gridSpan w:val="31"/>
          </w:tcPr>
          <w:p>
            <w:pPr>
              <w:spacing w:after="0" w:line="115" w:lineRule="exact"/>
              <w:rPr>
                <w:rFonts w:ascii="Arial" w:cs="Arial" w:eastAsia="Arial" w:hAnsi="Arial"/>
                <w:sz w:val="13"/>
                <w:szCs w:val="13"/>
                <w:color w:val="0000FF"/>
              </w:rPr>
            </w:pPr>
            <w:hyperlink r:id="rId56">
              <w:r>
                <w:rPr>
                  <w:rFonts w:ascii="Arial" w:cs="Arial" w:eastAsia="Arial" w:hAnsi="Arial"/>
                  <w:sz w:val="13"/>
                  <w:szCs w:val="13"/>
                  <w:color w:val="0000FF"/>
                </w:rPr>
                <w:t>Lease, dated March 17, 2020 by and between</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260" w:type="dxa"/>
            <w:vAlign w:val="bottom"/>
            <w:vMerge w:val="restart"/>
          </w:tcPr>
          <w:p>
            <w:pPr>
              <w:jc w:val="center"/>
              <w:ind w:left="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rPr>
              <w:t>10.33</w:t>
            </w:r>
          </w:p>
        </w:tc>
        <w:tc>
          <w:tcPr>
            <w:tcW w:w="1800" w:type="dxa"/>
            <w:vAlign w:val="bottom"/>
            <w:vMerge w:val="restart"/>
          </w:tcPr>
          <w:p>
            <w:pPr>
              <w:jc w:val="center"/>
              <w:ind w:right="649"/>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260" w:type="dxa"/>
            <w:vAlign w:val="bottom"/>
            <w:tcBorders>
              <w:bottom w:val="single" w:sz="8" w:color="0000FF"/>
            </w:tcBorders>
            <w:gridSpan w:val="13"/>
          </w:tcPr>
          <w:p>
            <w:pPr>
              <w:spacing w:after="0" w:line="115" w:lineRule="exact"/>
              <w:rPr>
                <w:rFonts w:ascii="Arial" w:cs="Arial" w:eastAsia="Arial" w:hAnsi="Arial"/>
                <w:sz w:val="13"/>
                <w:szCs w:val="13"/>
                <w:color w:val="0000FF"/>
              </w:rPr>
            </w:pPr>
            <w:hyperlink r:id="rId56">
              <w:r>
                <w:rPr>
                  <w:rFonts w:ascii="Arial" w:cs="Arial" w:eastAsia="Arial" w:hAnsi="Arial"/>
                  <w:sz w:val="13"/>
                  <w:szCs w:val="13"/>
                  <w:color w:val="0000FF"/>
                </w:rPr>
                <w:t>RGS Properties and the Registrant.</w:t>
              </w:r>
            </w:hyperlink>
          </w:p>
        </w:tc>
        <w:tc>
          <w:tcPr>
            <w:tcW w:w="700" w:type="dxa"/>
            <w:vAlign w:val="bottom"/>
            <w:gridSpan w:val="2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7"/>
          </w:tcPr>
          <w:p>
            <w:pPr>
              <w:spacing w:after="0"/>
              <w:rPr>
                <w:rFonts w:ascii="Arial" w:cs="Arial" w:eastAsia="Arial" w:hAnsi="Arial"/>
                <w:sz w:val="14"/>
                <w:szCs w:val="14"/>
                <w:color w:val="0000FF"/>
              </w:rPr>
            </w:pPr>
            <w:hyperlink r:id="rId57">
              <w:r>
                <w:rPr>
                  <w:rFonts w:ascii="Arial" w:cs="Arial" w:eastAsia="Arial" w:hAnsi="Arial"/>
                  <w:sz w:val="14"/>
                  <w:szCs w:val="14"/>
                  <w:color w:val="0000FF"/>
                </w:rPr>
                <w:t>Master Lease Agreement, dated February 1,</w:t>
              </w:r>
            </w:hyperlink>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640" w:type="dxa"/>
            <w:vAlign w:val="bottom"/>
            <w:tcBorders>
              <w:top w:val="single" w:sz="8" w:color="0000FF"/>
              <w:bottom w:val="single" w:sz="8" w:color="0000FF"/>
            </w:tcBorders>
            <w:gridSpan w:val="23"/>
          </w:tcPr>
          <w:p>
            <w:pPr>
              <w:spacing w:after="0" w:line="115" w:lineRule="exact"/>
              <w:rPr>
                <w:rFonts w:ascii="Arial" w:cs="Arial" w:eastAsia="Arial" w:hAnsi="Arial"/>
                <w:sz w:val="13"/>
                <w:szCs w:val="13"/>
                <w:color w:val="0000FF"/>
              </w:rPr>
            </w:pPr>
            <w:hyperlink r:id="rId57">
              <w:r>
                <w:rPr>
                  <w:rFonts w:ascii="Arial" w:cs="Arial" w:eastAsia="Arial" w:hAnsi="Arial"/>
                  <w:sz w:val="13"/>
                  <w:szCs w:val="13"/>
                  <w:color w:val="0000FF"/>
                </w:rPr>
                <w:t>2018, by and between Celtic Commercial</w:t>
              </w:r>
            </w:hyperlink>
          </w:p>
        </w:tc>
        <w:tc>
          <w:tcPr>
            <w:tcW w:w="200" w:type="dxa"/>
            <w:vAlign w:val="bottom"/>
            <w:tcBorders>
              <w:top w:val="single" w:sz="8" w:color="0000FF"/>
            </w:tcBorders>
            <w:gridSpan w:val="7"/>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10.36</w:t>
            </w:r>
          </w:p>
        </w:tc>
        <w:tc>
          <w:tcPr>
            <w:tcW w:w="3260" w:type="dxa"/>
            <w:vAlign w:val="bottom"/>
            <w:gridSpan w:val="47"/>
          </w:tcPr>
          <w:p>
            <w:pPr>
              <w:spacing w:after="0" w:line="115" w:lineRule="exact"/>
              <w:rPr>
                <w:rFonts w:ascii="Arial" w:cs="Arial" w:eastAsia="Arial" w:hAnsi="Arial"/>
                <w:sz w:val="13"/>
                <w:szCs w:val="13"/>
                <w:color w:val="0000FF"/>
              </w:rPr>
            </w:pPr>
            <w:hyperlink r:id="rId57">
              <w:r>
                <w:rPr>
                  <w:rFonts w:ascii="Arial" w:cs="Arial" w:eastAsia="Arial" w:hAnsi="Arial"/>
                  <w:sz w:val="13"/>
                  <w:szCs w:val="13"/>
                  <w:color w:val="0000FF"/>
                </w:rPr>
                <w:t>Finance, a division of MB Equipment Finance,</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260" w:type="dxa"/>
            <w:vAlign w:val="bottom"/>
            <w:vMerge w:val="restart"/>
          </w:tcPr>
          <w:p>
            <w:pPr>
              <w:jc w:val="center"/>
              <w:ind w:left="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rPr>
              <w:t>10.32</w:t>
            </w:r>
          </w:p>
        </w:tc>
        <w:tc>
          <w:tcPr>
            <w:tcW w:w="1800" w:type="dxa"/>
            <w:vAlign w:val="bottom"/>
            <w:vMerge w:val="restart"/>
          </w:tcPr>
          <w:p>
            <w:pPr>
              <w:jc w:val="center"/>
              <w:ind w:right="649"/>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1520" w:type="dxa"/>
            <w:vAlign w:val="bottom"/>
            <w:tcBorders>
              <w:top w:val="single" w:sz="8" w:color="0000FF"/>
              <w:bottom w:val="single" w:sz="8" w:color="0000FF"/>
            </w:tcBorders>
            <w:gridSpan w:val="4"/>
          </w:tcPr>
          <w:p>
            <w:pPr>
              <w:spacing w:after="0" w:line="115" w:lineRule="exact"/>
              <w:rPr>
                <w:rFonts w:ascii="Arial" w:cs="Arial" w:eastAsia="Arial" w:hAnsi="Arial"/>
                <w:sz w:val="13"/>
                <w:szCs w:val="13"/>
                <w:color w:val="0000FF"/>
              </w:rPr>
            </w:pPr>
            <w:hyperlink r:id="rId57">
              <w:r>
                <w:rPr>
                  <w:rFonts w:ascii="Arial" w:cs="Arial" w:eastAsia="Arial" w:hAnsi="Arial"/>
                  <w:sz w:val="13"/>
                  <w:szCs w:val="13"/>
                  <w:color w:val="0000FF"/>
                </w:rPr>
                <w:t>LLC and the Registrant.</w:t>
              </w:r>
            </w:hyperlink>
          </w:p>
        </w:tc>
        <w:tc>
          <w:tcPr>
            <w:tcW w:w="1420" w:type="dxa"/>
            <w:vAlign w:val="bottom"/>
            <w:tcBorders>
              <w:top w:val="single" w:sz="8" w:color="0000FF"/>
            </w:tcBorders>
            <w:gridSpan w:val="31"/>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7"/>
          </w:tcPr>
          <w:p>
            <w:pPr>
              <w:spacing w:after="0"/>
              <w:rPr>
                <w:rFonts w:ascii="Arial" w:cs="Arial" w:eastAsia="Arial" w:hAnsi="Arial"/>
                <w:sz w:val="14"/>
                <w:szCs w:val="14"/>
                <w:color w:val="0000FF"/>
              </w:rPr>
            </w:pPr>
            <w:hyperlink r:id="rId58">
              <w:r>
                <w:rPr>
                  <w:rFonts w:ascii="Arial" w:cs="Arial" w:eastAsia="Arial" w:hAnsi="Arial"/>
                  <w:sz w:val="14"/>
                  <w:szCs w:val="14"/>
                  <w:color w:val="0000FF"/>
                </w:rPr>
                <w:t>Loan and Security Agreement, dated September</w:t>
              </w:r>
            </w:hyperlink>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820" w:type="dxa"/>
            <w:vAlign w:val="bottom"/>
          </w:tcPr>
          <w:p>
            <w:pPr>
              <w:spacing w:after="0"/>
              <w:rPr>
                <w:sz w:val="9"/>
                <w:szCs w:val="9"/>
                <w:color w:val="auto"/>
              </w:rPr>
            </w:pPr>
          </w:p>
        </w:tc>
        <w:tc>
          <w:tcPr>
            <w:tcW w:w="3080" w:type="dxa"/>
            <w:vAlign w:val="bottom"/>
            <w:tcBorders>
              <w:top w:val="single" w:sz="8" w:color="0000FF"/>
            </w:tcBorders>
            <w:gridSpan w:val="44"/>
          </w:tcPr>
          <w:p>
            <w:pPr>
              <w:spacing w:after="0" w:line="106" w:lineRule="exact"/>
              <w:rPr>
                <w:rFonts w:ascii="Arial" w:cs="Arial" w:eastAsia="Arial" w:hAnsi="Arial"/>
                <w:sz w:val="12"/>
                <w:szCs w:val="12"/>
                <w:color w:val="0000FF"/>
              </w:rPr>
            </w:pPr>
            <w:hyperlink r:id="rId58">
              <w:r>
                <w:rPr>
                  <w:rFonts w:ascii="Arial" w:cs="Arial" w:eastAsia="Arial" w:hAnsi="Arial"/>
                  <w:sz w:val="12"/>
                  <w:szCs w:val="12"/>
                  <w:color w:val="0000FF"/>
                </w:rPr>
                <w:t>7, 2017, by and between Innovatus Life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20" w:type="dxa"/>
            <w:vAlign w:val="bottom"/>
          </w:tcPr>
          <w:p>
            <w:pPr>
              <w:spacing w:after="0" w:line="122" w:lineRule="exact"/>
              <w:rPr>
                <w:sz w:val="20"/>
                <w:szCs w:val="20"/>
                <w:color w:val="auto"/>
              </w:rPr>
            </w:pPr>
            <w:r>
              <w:rPr>
                <w:rFonts w:ascii="Arial" w:cs="Arial" w:eastAsia="Arial" w:hAnsi="Arial"/>
                <w:sz w:val="14"/>
                <w:szCs w:val="14"/>
                <w:color w:val="auto"/>
              </w:rPr>
              <w:t>10.37</w:t>
            </w:r>
          </w:p>
        </w:tc>
        <w:tc>
          <w:tcPr>
            <w:tcW w:w="2500" w:type="dxa"/>
            <w:vAlign w:val="bottom"/>
            <w:tcBorders>
              <w:top w:val="single" w:sz="8" w:color="0000FF"/>
              <w:bottom w:val="single" w:sz="8" w:color="0000FF"/>
            </w:tcBorders>
            <w:gridSpan w:val="17"/>
          </w:tcPr>
          <w:p>
            <w:pPr>
              <w:spacing w:after="0" w:line="122" w:lineRule="exact"/>
              <w:rPr>
                <w:rFonts w:ascii="Arial" w:cs="Arial" w:eastAsia="Arial" w:hAnsi="Arial"/>
                <w:sz w:val="14"/>
                <w:szCs w:val="14"/>
                <w:color w:val="0000FF"/>
              </w:rPr>
            </w:pPr>
            <w:hyperlink r:id="rId58">
              <w:r>
                <w:rPr>
                  <w:rFonts w:ascii="Arial" w:cs="Arial" w:eastAsia="Arial" w:hAnsi="Arial"/>
                  <w:sz w:val="14"/>
                  <w:szCs w:val="14"/>
                  <w:color w:val="0000FF"/>
                </w:rPr>
                <w:t>Sciences Lending Fund I, LP and the</w:t>
              </w:r>
            </w:hyperlink>
          </w:p>
        </w:tc>
        <w:tc>
          <w:tcPr>
            <w:tcW w:w="600" w:type="dxa"/>
            <w:vAlign w:val="bottom"/>
            <w:tcBorders>
              <w:bottom w:val="single" w:sz="8" w:color="0000FF"/>
            </w:tcBorders>
            <w:gridSpan w:val="28"/>
          </w:tcPr>
          <w:p>
            <w:pPr>
              <w:jc w:val="center"/>
              <w:ind w:right="20"/>
              <w:spacing w:after="0" w:line="122" w:lineRule="exact"/>
              <w:rPr>
                <w:rFonts w:ascii="Arial" w:cs="Arial" w:eastAsia="Arial" w:hAnsi="Arial"/>
                <w:sz w:val="14"/>
                <w:szCs w:val="14"/>
                <w:color w:val="0000FF"/>
                <w:w w:val="85"/>
              </w:rPr>
            </w:pPr>
            <w:hyperlink r:id="rId58">
              <w:r>
                <w:rPr>
                  <w:rFonts w:ascii="Arial" w:cs="Arial" w:eastAsia="Arial" w:hAnsi="Arial"/>
                  <w:sz w:val="14"/>
                  <w:szCs w:val="14"/>
                  <w:color w:val="0000FF"/>
                  <w:w w:val="85"/>
                </w:rPr>
                <w:t>Registrant.</w:t>
              </w:r>
            </w:hyperlink>
          </w:p>
        </w:tc>
        <w:tc>
          <w:tcPr>
            <w:tcW w:w="160" w:type="dxa"/>
            <w:vAlign w:val="bottom"/>
            <w:gridSpan w:val="2"/>
          </w:tcPr>
          <w:p>
            <w:pPr>
              <w:spacing w:after="0"/>
              <w:rPr>
                <w:sz w:val="10"/>
                <w:szCs w:val="10"/>
                <w:color w:val="auto"/>
              </w:rPr>
            </w:pPr>
          </w:p>
        </w:tc>
        <w:tc>
          <w:tcPr>
            <w:tcW w:w="800" w:type="dxa"/>
            <w:vAlign w:val="bottom"/>
          </w:tcPr>
          <w:p>
            <w:pPr>
              <w:jc w:val="center"/>
              <w:ind w:right="48"/>
              <w:spacing w:after="0" w:line="122" w:lineRule="exact"/>
              <w:rPr>
                <w:sz w:val="20"/>
                <w:szCs w:val="20"/>
                <w:color w:val="auto"/>
              </w:rPr>
            </w:pPr>
            <w:r>
              <w:rPr>
                <w:rFonts w:ascii="Arial" w:cs="Arial" w:eastAsia="Arial" w:hAnsi="Arial"/>
                <w:sz w:val="14"/>
                <w:szCs w:val="14"/>
                <w:color w:val="auto"/>
              </w:rPr>
              <w:t>S-1/A</w:t>
            </w:r>
          </w:p>
        </w:tc>
        <w:tc>
          <w:tcPr>
            <w:tcW w:w="1260" w:type="dxa"/>
            <w:vAlign w:val="bottom"/>
          </w:tcPr>
          <w:p>
            <w:pPr>
              <w:jc w:val="center"/>
              <w:ind w:left="8"/>
              <w:spacing w:after="0" w:line="122" w:lineRule="exact"/>
              <w:rPr>
                <w:sz w:val="20"/>
                <w:szCs w:val="20"/>
                <w:color w:val="auto"/>
              </w:rPr>
            </w:pPr>
            <w:r>
              <w:rPr>
                <w:rFonts w:ascii="Arial" w:cs="Arial" w:eastAsia="Arial" w:hAnsi="Arial"/>
                <w:sz w:val="14"/>
                <w:szCs w:val="14"/>
                <w:color w:val="auto"/>
              </w:rPr>
              <w:t>333-233446</w:t>
            </w:r>
          </w:p>
        </w:tc>
        <w:tc>
          <w:tcPr>
            <w:tcW w:w="960" w:type="dxa"/>
            <w:vAlign w:val="bottom"/>
          </w:tcPr>
          <w:p>
            <w:pPr>
              <w:jc w:val="center"/>
              <w:spacing w:after="0" w:line="122" w:lineRule="exact"/>
              <w:rPr>
                <w:sz w:val="20"/>
                <w:szCs w:val="20"/>
                <w:color w:val="auto"/>
              </w:rPr>
            </w:pPr>
            <w:r>
              <w:rPr>
                <w:rFonts w:ascii="Arial" w:cs="Arial" w:eastAsia="Arial" w:hAnsi="Arial"/>
                <w:sz w:val="14"/>
                <w:szCs w:val="14"/>
                <w:color w:val="auto"/>
              </w:rPr>
              <w:t>10.33</w:t>
            </w:r>
          </w:p>
        </w:tc>
        <w:tc>
          <w:tcPr>
            <w:tcW w:w="1800" w:type="dxa"/>
            <w:vAlign w:val="bottom"/>
          </w:tcPr>
          <w:p>
            <w:pPr>
              <w:jc w:val="center"/>
              <w:ind w:right="649"/>
              <w:spacing w:after="0" w:line="122" w:lineRule="exact"/>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63"/>
        </w:trPr>
        <w:tc>
          <w:tcPr>
            <w:tcW w:w="820" w:type="dxa"/>
            <w:vAlign w:val="bottom"/>
          </w:tcPr>
          <w:p>
            <w:pPr>
              <w:spacing w:after="0"/>
              <w:rPr>
                <w:sz w:val="14"/>
                <w:szCs w:val="14"/>
                <w:color w:val="auto"/>
              </w:rPr>
            </w:pPr>
          </w:p>
        </w:tc>
        <w:tc>
          <w:tcPr>
            <w:tcW w:w="3260" w:type="dxa"/>
            <w:vAlign w:val="bottom"/>
            <w:gridSpan w:val="47"/>
          </w:tcPr>
          <w:p>
            <w:pPr>
              <w:spacing w:after="0"/>
              <w:rPr>
                <w:rFonts w:ascii="Arial" w:cs="Arial" w:eastAsia="Arial" w:hAnsi="Arial"/>
                <w:sz w:val="14"/>
                <w:szCs w:val="14"/>
                <w:color w:val="0000FF"/>
              </w:rPr>
            </w:pPr>
            <w:hyperlink r:id="rId59">
              <w:r>
                <w:rPr>
                  <w:rFonts w:ascii="Arial" w:cs="Arial" w:eastAsia="Arial" w:hAnsi="Arial"/>
                  <w:sz w:val="14"/>
                  <w:szCs w:val="14"/>
                  <w:color w:val="0000FF"/>
                </w:rPr>
                <w:t>First Amendment to Loan and Security</w:t>
              </w:r>
            </w:hyperlink>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10.38</w:t>
            </w:r>
          </w:p>
        </w:tc>
        <w:tc>
          <w:tcPr>
            <w:tcW w:w="2440" w:type="dxa"/>
            <w:vAlign w:val="bottom"/>
            <w:tcBorders>
              <w:top w:val="single" w:sz="8" w:color="0000FF"/>
            </w:tcBorders>
            <w:gridSpan w:val="14"/>
          </w:tcPr>
          <w:p>
            <w:pPr>
              <w:spacing w:after="0" w:line="122" w:lineRule="exact"/>
              <w:rPr>
                <w:rFonts w:ascii="Arial" w:cs="Arial" w:eastAsia="Arial" w:hAnsi="Arial"/>
                <w:sz w:val="14"/>
                <w:szCs w:val="14"/>
                <w:color w:val="0000FF"/>
                <w:w w:val="97"/>
              </w:rPr>
            </w:pPr>
            <w:hyperlink r:id="rId59">
              <w:r>
                <w:rPr>
                  <w:rFonts w:ascii="Arial" w:cs="Arial" w:eastAsia="Arial" w:hAnsi="Arial"/>
                  <w:sz w:val="14"/>
                  <w:szCs w:val="14"/>
                  <w:color w:val="0000FF"/>
                  <w:w w:val="97"/>
                </w:rPr>
                <w:t>Agreement with Innovatus Life Sciences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6"/>
          </w:tcPr>
          <w:p>
            <w:pPr>
              <w:spacing w:after="0" w:line="122" w:lineRule="exact"/>
              <w:rPr>
                <w:rFonts w:ascii="Arial" w:cs="Arial" w:eastAsia="Arial" w:hAnsi="Arial"/>
                <w:sz w:val="14"/>
                <w:szCs w:val="14"/>
                <w:color w:val="0000FF"/>
              </w:rPr>
            </w:pPr>
            <w:hyperlink r:id="rId59">
              <w:r>
                <w:rPr>
                  <w:rFonts w:ascii="Arial" w:cs="Arial" w:eastAsia="Arial" w:hAnsi="Arial"/>
                  <w:sz w:val="14"/>
                  <w:szCs w:val="14"/>
                  <w:color w:val="0000FF"/>
                </w:rPr>
                <w:t>Lending</w:t>
              </w:r>
            </w:hyperlink>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260" w:type="dxa"/>
            <w:vAlign w:val="bottom"/>
            <w:vMerge w:val="restart"/>
          </w:tcPr>
          <w:p>
            <w:pPr>
              <w:jc w:val="center"/>
              <w:ind w:left="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rPr>
              <w:t>10.36</w:t>
            </w:r>
          </w:p>
        </w:tc>
        <w:tc>
          <w:tcPr>
            <w:tcW w:w="1800" w:type="dxa"/>
            <w:vAlign w:val="bottom"/>
            <w:vMerge w:val="restart"/>
          </w:tcPr>
          <w:p>
            <w:pPr>
              <w:jc w:val="center"/>
              <w:ind w:right="649"/>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040" w:type="dxa"/>
            <w:vAlign w:val="bottom"/>
            <w:tcBorders>
              <w:top w:val="single" w:sz="8" w:color="0000FF"/>
              <w:bottom w:val="single" w:sz="8" w:color="0000FF"/>
            </w:tcBorders>
            <w:gridSpan w:val="11"/>
          </w:tcPr>
          <w:p>
            <w:pPr>
              <w:spacing w:after="0" w:line="115" w:lineRule="exact"/>
              <w:rPr>
                <w:rFonts w:ascii="Arial" w:cs="Arial" w:eastAsia="Arial" w:hAnsi="Arial"/>
                <w:sz w:val="13"/>
                <w:szCs w:val="13"/>
                <w:color w:val="0000FF"/>
              </w:rPr>
            </w:pPr>
            <w:hyperlink r:id="rId59">
              <w:r>
                <w:rPr>
                  <w:rFonts w:ascii="Arial" w:cs="Arial" w:eastAsia="Arial" w:hAnsi="Arial"/>
                  <w:sz w:val="13"/>
                  <w:szCs w:val="13"/>
                  <w:color w:val="0000FF"/>
                </w:rPr>
                <w:t>I, LP dated November 19, 2019.</w:t>
              </w:r>
            </w:hyperlink>
          </w:p>
        </w:tc>
        <w:tc>
          <w:tcPr>
            <w:tcW w:w="1080" w:type="dxa"/>
            <w:vAlign w:val="bottom"/>
            <w:tcBorders>
              <w:top w:val="single" w:sz="8" w:color="0000FF"/>
            </w:tcBorders>
            <w:gridSpan w:val="35"/>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7"/>
          </w:tcPr>
          <w:p>
            <w:pPr>
              <w:spacing w:after="0"/>
              <w:rPr>
                <w:rFonts w:ascii="Arial" w:cs="Arial" w:eastAsia="Arial" w:hAnsi="Arial"/>
                <w:sz w:val="14"/>
                <w:szCs w:val="14"/>
                <w:color w:val="0000FF"/>
              </w:rPr>
            </w:pPr>
            <w:hyperlink r:id="rId60">
              <w:r>
                <w:rPr>
                  <w:rFonts w:ascii="Arial" w:cs="Arial" w:eastAsia="Arial" w:hAnsi="Arial"/>
                  <w:sz w:val="14"/>
                  <w:szCs w:val="14"/>
                  <w:color w:val="0000FF"/>
                </w:rPr>
                <w:t>Acknowledgement Letter to Loan and Security</w:t>
              </w:r>
            </w:hyperlink>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10.39</w:t>
            </w:r>
          </w:p>
        </w:tc>
        <w:tc>
          <w:tcPr>
            <w:tcW w:w="2740" w:type="dxa"/>
            <w:vAlign w:val="bottom"/>
            <w:tcBorders>
              <w:top w:val="single" w:sz="8" w:color="0000FF"/>
              <w:bottom w:val="single" w:sz="8" w:color="0000FF"/>
            </w:tcBorders>
            <w:gridSpan w:val="26"/>
          </w:tcPr>
          <w:p>
            <w:pPr>
              <w:spacing w:after="0" w:line="115" w:lineRule="exact"/>
              <w:rPr>
                <w:rFonts w:ascii="Arial" w:cs="Arial" w:eastAsia="Arial" w:hAnsi="Arial"/>
                <w:sz w:val="13"/>
                <w:szCs w:val="13"/>
                <w:color w:val="0000FF"/>
              </w:rPr>
            </w:pPr>
            <w:hyperlink r:id="rId60">
              <w:r>
                <w:rPr>
                  <w:rFonts w:ascii="Arial" w:cs="Arial" w:eastAsia="Arial" w:hAnsi="Arial"/>
                  <w:sz w:val="13"/>
                  <w:szCs w:val="13"/>
                  <w:color w:val="0000FF"/>
                </w:rPr>
                <w:t>Agreement, by and between Innovatus Life</w:t>
              </w:r>
            </w:hyperlink>
          </w:p>
        </w:tc>
        <w:tc>
          <w:tcPr>
            <w:tcW w:w="260" w:type="dxa"/>
            <w:vAlign w:val="bottom"/>
            <w:tcBorders>
              <w:top w:val="single" w:sz="8" w:color="0000FF"/>
            </w:tcBorders>
            <w:gridSpan w:val="1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260" w:type="dxa"/>
            <w:vAlign w:val="bottom"/>
            <w:vMerge w:val="restart"/>
          </w:tcPr>
          <w:p>
            <w:pPr>
              <w:jc w:val="center"/>
              <w:ind w:left="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1800" w:type="dxa"/>
            <w:vAlign w:val="bottom"/>
            <w:vMerge w:val="restart"/>
          </w:tcPr>
          <w:p>
            <w:pPr>
              <w:jc w:val="center"/>
              <w:ind w:right="649"/>
              <w:spacing w:after="0"/>
              <w:rPr>
                <w:sz w:val="20"/>
                <w:szCs w:val="20"/>
                <w:color w:val="auto"/>
              </w:rPr>
            </w:pPr>
            <w:r>
              <w:rPr>
                <w:rFonts w:ascii="Arial" w:cs="Arial" w:eastAsia="Arial" w:hAnsi="Arial"/>
                <w:sz w:val="14"/>
                <w:szCs w:val="14"/>
                <w:color w:val="auto"/>
              </w:rPr>
              <w:t>11/10/2020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100" w:type="dxa"/>
            <w:vAlign w:val="bottom"/>
            <w:tcBorders>
              <w:bottom w:val="single" w:sz="8" w:color="0000FF"/>
            </w:tcBorders>
            <w:gridSpan w:val="45"/>
          </w:tcPr>
          <w:p>
            <w:pPr>
              <w:spacing w:after="0" w:line="115" w:lineRule="exact"/>
              <w:rPr>
                <w:rFonts w:ascii="Arial" w:cs="Arial" w:eastAsia="Arial" w:hAnsi="Arial"/>
                <w:sz w:val="13"/>
                <w:szCs w:val="13"/>
                <w:color w:val="0000FF"/>
              </w:rPr>
            </w:pPr>
            <w:hyperlink r:id="rId60">
              <w:r>
                <w:rPr>
                  <w:rFonts w:ascii="Arial" w:cs="Arial" w:eastAsia="Arial" w:hAnsi="Arial"/>
                  <w:sz w:val="13"/>
                  <w:szCs w:val="13"/>
                  <w:color w:val="0000FF"/>
                </w:rPr>
                <w:t>Sciences Lending Fund I, LP and the Registrant.</w:t>
              </w:r>
            </w:hyperlink>
          </w:p>
        </w:tc>
        <w:tc>
          <w:tcPr>
            <w:tcW w:w="16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7"/>
          </w:tcPr>
          <w:p>
            <w:pPr>
              <w:spacing w:after="0"/>
              <w:rPr>
                <w:rFonts w:ascii="Arial" w:cs="Arial" w:eastAsia="Arial" w:hAnsi="Arial"/>
                <w:sz w:val="14"/>
                <w:szCs w:val="14"/>
                <w:color w:val="0000FF"/>
              </w:rPr>
            </w:pPr>
            <w:hyperlink r:id="rId61">
              <w:r>
                <w:rPr>
                  <w:rFonts w:ascii="Arial" w:cs="Arial" w:eastAsia="Arial" w:hAnsi="Arial"/>
                  <w:sz w:val="14"/>
                  <w:szCs w:val="14"/>
                  <w:color w:val="0000FF"/>
                </w:rPr>
                <w:t>Offer Letter, dated October 12, 2010, by and</w:t>
              </w:r>
            </w:hyperlink>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620" w:type="dxa"/>
            <w:vAlign w:val="bottom"/>
            <w:tcBorders>
              <w:top w:val="single" w:sz="8" w:color="0000FF"/>
              <w:bottom w:val="single" w:sz="8" w:color="0000FF"/>
            </w:tcBorders>
            <w:gridSpan w:val="22"/>
          </w:tcPr>
          <w:p>
            <w:pPr>
              <w:spacing w:after="0" w:line="115" w:lineRule="exact"/>
              <w:rPr>
                <w:rFonts w:ascii="Arial" w:cs="Arial" w:eastAsia="Arial" w:hAnsi="Arial"/>
                <w:sz w:val="13"/>
                <w:szCs w:val="13"/>
                <w:color w:val="0000FF"/>
              </w:rPr>
            </w:pPr>
            <w:hyperlink r:id="rId61">
              <w:r>
                <w:rPr>
                  <w:rFonts w:ascii="Arial" w:cs="Arial" w:eastAsia="Arial" w:hAnsi="Arial"/>
                  <w:sz w:val="13"/>
                  <w:szCs w:val="13"/>
                  <w:color w:val="0000FF"/>
                </w:rPr>
                <w:t>between Thierry Dervieux, Ph.D. and the</w:t>
              </w:r>
            </w:hyperlink>
          </w:p>
        </w:tc>
        <w:tc>
          <w:tcPr>
            <w:tcW w:w="200" w:type="dxa"/>
            <w:vAlign w:val="bottom"/>
            <w:tcBorders>
              <w:top w:val="single" w:sz="8" w:color="0000FF"/>
            </w:tcBorders>
            <w:gridSpan w:val="7"/>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10.40#</w:t>
            </w:r>
          </w:p>
        </w:tc>
        <w:tc>
          <w:tcPr>
            <w:tcW w:w="3260" w:type="dxa"/>
            <w:vAlign w:val="bottom"/>
            <w:gridSpan w:val="47"/>
          </w:tcPr>
          <w:p>
            <w:pPr>
              <w:spacing w:after="0" w:line="115" w:lineRule="exact"/>
              <w:rPr>
                <w:rFonts w:ascii="Arial" w:cs="Arial" w:eastAsia="Arial" w:hAnsi="Arial"/>
                <w:sz w:val="13"/>
                <w:szCs w:val="13"/>
                <w:color w:val="0000FF"/>
              </w:rPr>
            </w:pPr>
            <w:hyperlink r:id="rId61">
              <w:r>
                <w:rPr>
                  <w:rFonts w:ascii="Arial" w:cs="Arial" w:eastAsia="Arial" w:hAnsi="Arial"/>
                  <w:sz w:val="13"/>
                  <w:szCs w:val="13"/>
                  <w:color w:val="0000FF"/>
                </w:rPr>
                <w:t>Registrant, as amended on September 9, 2011</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260" w:type="dxa"/>
            <w:vAlign w:val="bottom"/>
            <w:vMerge w:val="restart"/>
          </w:tcPr>
          <w:p>
            <w:pPr>
              <w:jc w:val="center"/>
              <w:ind w:left="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rPr>
              <w:t>10.34</w:t>
            </w:r>
          </w:p>
        </w:tc>
        <w:tc>
          <w:tcPr>
            <w:tcW w:w="1800" w:type="dxa"/>
            <w:vAlign w:val="bottom"/>
            <w:vMerge w:val="restart"/>
          </w:tcPr>
          <w:p>
            <w:pPr>
              <w:jc w:val="center"/>
              <w:ind w:right="649"/>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1560" w:type="dxa"/>
            <w:vAlign w:val="bottom"/>
            <w:tcBorders>
              <w:top w:val="single" w:sz="8" w:color="0000FF"/>
              <w:bottom w:val="single" w:sz="8" w:color="0000FF"/>
            </w:tcBorders>
            <w:gridSpan w:val="5"/>
          </w:tcPr>
          <w:p>
            <w:pPr>
              <w:spacing w:after="0" w:line="115" w:lineRule="exact"/>
              <w:rPr>
                <w:rFonts w:ascii="Arial" w:cs="Arial" w:eastAsia="Arial" w:hAnsi="Arial"/>
                <w:sz w:val="13"/>
                <w:szCs w:val="13"/>
                <w:color w:val="0000FF"/>
              </w:rPr>
            </w:pPr>
            <w:hyperlink r:id="rId61">
              <w:r>
                <w:rPr>
                  <w:rFonts w:ascii="Arial" w:cs="Arial" w:eastAsia="Arial" w:hAnsi="Arial"/>
                  <w:sz w:val="13"/>
                  <w:szCs w:val="13"/>
                  <w:color w:val="0000FF"/>
                </w:rPr>
                <w:t>and September 6, 2019.</w:t>
              </w:r>
            </w:hyperlink>
          </w:p>
        </w:tc>
        <w:tc>
          <w:tcPr>
            <w:tcW w:w="1500" w:type="dxa"/>
            <w:vAlign w:val="bottom"/>
            <w:tcBorders>
              <w:top w:val="single" w:sz="8" w:color="0000FF"/>
            </w:tcBorders>
            <w:gridSpan w:val="36"/>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vMerge w:val="restart"/>
          </w:tcPr>
          <w:p>
            <w:pPr>
              <w:spacing w:after="0"/>
              <w:rPr>
                <w:sz w:val="20"/>
                <w:szCs w:val="20"/>
                <w:color w:val="auto"/>
              </w:rPr>
            </w:pPr>
            <w:r>
              <w:rPr>
                <w:rFonts w:ascii="Arial" w:cs="Arial" w:eastAsia="Arial" w:hAnsi="Arial"/>
                <w:sz w:val="14"/>
                <w:szCs w:val="14"/>
                <w:color w:val="auto"/>
              </w:rPr>
              <w:t>10.41</w:t>
            </w:r>
          </w:p>
        </w:tc>
        <w:tc>
          <w:tcPr>
            <w:tcW w:w="3260" w:type="dxa"/>
            <w:vAlign w:val="bottom"/>
            <w:gridSpan w:val="47"/>
          </w:tcPr>
          <w:p>
            <w:pPr>
              <w:spacing w:after="0"/>
              <w:rPr>
                <w:rFonts w:ascii="Arial" w:cs="Arial" w:eastAsia="Arial" w:hAnsi="Arial"/>
                <w:sz w:val="14"/>
                <w:szCs w:val="14"/>
                <w:color w:val="0000FF"/>
              </w:rPr>
            </w:pPr>
            <w:hyperlink r:id="rId62">
              <w:r>
                <w:rPr>
                  <w:rFonts w:ascii="Arial" w:cs="Arial" w:eastAsia="Arial" w:hAnsi="Arial"/>
                  <w:sz w:val="14"/>
                  <w:szCs w:val="14"/>
                  <w:color w:val="0000FF"/>
                </w:rPr>
                <w:t>Form of Indemnification Agreement for Directors</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260" w:type="dxa"/>
            <w:vAlign w:val="bottom"/>
            <w:vMerge w:val="restart"/>
          </w:tcPr>
          <w:p>
            <w:pPr>
              <w:jc w:val="center"/>
              <w:ind w:left="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rPr>
              <w:t>10.35</w:t>
            </w:r>
          </w:p>
        </w:tc>
        <w:tc>
          <w:tcPr>
            <w:tcW w:w="1800" w:type="dxa"/>
            <w:vAlign w:val="bottom"/>
            <w:vMerge w:val="restart"/>
          </w:tcPr>
          <w:p>
            <w:pPr>
              <w:jc w:val="center"/>
              <w:ind w:right="649"/>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60" w:type="dxa"/>
            <w:vAlign w:val="bottom"/>
            <w:tcBorders>
              <w:top w:val="single" w:sz="8" w:color="0000FF"/>
            </w:tcBorders>
            <w:gridSpan w:val="43"/>
          </w:tcPr>
          <w:p>
            <w:pPr>
              <w:spacing w:after="0" w:line="115" w:lineRule="exact"/>
              <w:rPr>
                <w:rFonts w:ascii="Arial" w:cs="Arial" w:eastAsia="Arial" w:hAnsi="Arial"/>
                <w:sz w:val="13"/>
                <w:szCs w:val="13"/>
                <w:color w:val="0000FF"/>
              </w:rPr>
            </w:pPr>
            <w:hyperlink r:id="rId62">
              <w:r>
                <w:rPr>
                  <w:rFonts w:ascii="Arial" w:cs="Arial" w:eastAsia="Arial" w:hAnsi="Arial"/>
                  <w:sz w:val="13"/>
                  <w:szCs w:val="13"/>
                  <w:color w:val="0000FF"/>
                </w:rPr>
                <w:t>and Officers.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7"/>
          </w:tcPr>
          <w:p>
            <w:pPr>
              <w:spacing w:after="0"/>
              <w:rPr>
                <w:rFonts w:ascii="Arial" w:cs="Arial" w:eastAsia="Arial" w:hAnsi="Arial"/>
                <w:sz w:val="14"/>
                <w:szCs w:val="14"/>
                <w:color w:val="0000FF"/>
              </w:rPr>
            </w:pPr>
            <w:hyperlink r:id="rId63">
              <w:r>
                <w:rPr>
                  <w:rFonts w:ascii="Arial" w:cs="Arial" w:eastAsia="Arial" w:hAnsi="Arial"/>
                  <w:sz w:val="14"/>
                  <w:szCs w:val="14"/>
                  <w:color w:val="0000FF"/>
                </w:rPr>
                <w:t>Offer Letter, dated October 7, 2011, by and</w:t>
              </w:r>
            </w:hyperlink>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2740" w:type="dxa"/>
            <w:vAlign w:val="bottom"/>
            <w:tcBorders>
              <w:top w:val="single" w:sz="8" w:color="0000FF"/>
            </w:tcBorders>
            <w:gridSpan w:val="26"/>
          </w:tcPr>
          <w:p>
            <w:pPr>
              <w:spacing w:after="0" w:line="106" w:lineRule="exact"/>
              <w:rPr>
                <w:rFonts w:ascii="Arial" w:cs="Arial" w:eastAsia="Arial" w:hAnsi="Arial"/>
                <w:sz w:val="12"/>
                <w:szCs w:val="12"/>
                <w:color w:val="0000FF"/>
              </w:rPr>
            </w:pPr>
            <w:hyperlink r:id="rId63">
              <w:r>
                <w:rPr>
                  <w:rFonts w:ascii="Arial" w:cs="Arial" w:eastAsia="Arial" w:hAnsi="Arial"/>
                  <w:sz w:val="12"/>
                  <w:szCs w:val="12"/>
                  <w:color w:val="0000FF"/>
                </w:rPr>
                <w:t>between Fortunato Ron Rocca and the</w:t>
              </w:r>
            </w:hyperlink>
          </w:p>
        </w:tc>
        <w:tc>
          <w:tcPr>
            <w:tcW w:w="140" w:type="dxa"/>
            <w:vAlign w:val="bottom"/>
            <w:gridSpan w:val="6"/>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6"/>
          </w:tcPr>
          <w:p>
            <w:pPr>
              <w:spacing w:after="0"/>
              <w:rPr>
                <w:sz w:val="9"/>
                <w:szCs w:val="9"/>
                <w:color w:val="auto"/>
              </w:rPr>
            </w:pPr>
          </w:p>
        </w:tc>
        <w:tc>
          <w:tcPr>
            <w:tcW w:w="40" w:type="dxa"/>
            <w:vAlign w:val="bottom"/>
            <w:gridSpan w:val="2"/>
          </w:tcPr>
          <w:p>
            <w:pPr>
              <w:spacing w:after="0"/>
              <w:rPr>
                <w:sz w:val="9"/>
                <w:szCs w:val="9"/>
                <w:color w:val="auto"/>
              </w:rPr>
            </w:pPr>
          </w:p>
        </w:tc>
        <w:tc>
          <w:tcPr>
            <w:tcW w:w="4294967277"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line="122" w:lineRule="exact"/>
              <w:rPr>
                <w:sz w:val="20"/>
                <w:szCs w:val="20"/>
                <w:color w:val="auto"/>
              </w:rPr>
            </w:pPr>
            <w:r>
              <w:rPr>
                <w:rFonts w:ascii="Arial" w:cs="Arial" w:eastAsia="Arial" w:hAnsi="Arial"/>
                <w:sz w:val="14"/>
                <w:szCs w:val="14"/>
                <w:color w:val="auto"/>
              </w:rPr>
              <w:t>10.42#</w:t>
            </w:r>
          </w:p>
        </w:tc>
        <w:tc>
          <w:tcPr>
            <w:tcW w:w="2460" w:type="dxa"/>
            <w:vAlign w:val="bottom"/>
            <w:tcBorders>
              <w:top w:val="single" w:sz="8" w:color="0000FF"/>
              <w:bottom w:val="single" w:sz="8" w:color="0000FF"/>
            </w:tcBorders>
            <w:gridSpan w:val="15"/>
          </w:tcPr>
          <w:p>
            <w:pPr>
              <w:spacing w:after="0" w:line="122" w:lineRule="exact"/>
              <w:rPr>
                <w:rFonts w:ascii="Arial" w:cs="Arial" w:eastAsia="Arial" w:hAnsi="Arial"/>
                <w:sz w:val="14"/>
                <w:szCs w:val="14"/>
                <w:color w:val="0000FF"/>
              </w:rPr>
            </w:pPr>
            <w:hyperlink r:id="rId63">
              <w:r>
                <w:rPr>
                  <w:rFonts w:ascii="Arial" w:cs="Arial" w:eastAsia="Arial" w:hAnsi="Arial"/>
                  <w:sz w:val="14"/>
                  <w:szCs w:val="14"/>
                  <w:color w:val="0000FF"/>
                </w:rPr>
                <w:t>Registrant, as amended on September</w:t>
              </w:r>
            </w:hyperlink>
          </w:p>
        </w:tc>
        <w:tc>
          <w:tcPr>
            <w:tcW w:w="600" w:type="dxa"/>
            <w:vAlign w:val="bottom"/>
            <w:tcBorders>
              <w:bottom w:val="single" w:sz="8" w:color="0000FF"/>
            </w:tcBorders>
            <w:gridSpan w:val="28"/>
          </w:tcPr>
          <w:p>
            <w:pPr>
              <w:jc w:val="right"/>
              <w:ind w:right="40"/>
              <w:spacing w:after="0" w:line="122" w:lineRule="exact"/>
              <w:rPr>
                <w:rFonts w:ascii="Arial" w:cs="Arial" w:eastAsia="Arial" w:hAnsi="Arial"/>
                <w:sz w:val="14"/>
                <w:szCs w:val="14"/>
                <w:color w:val="0000FF"/>
              </w:rPr>
            </w:pPr>
            <w:hyperlink r:id="rId63">
              <w:r>
                <w:rPr>
                  <w:rFonts w:ascii="Arial" w:cs="Arial" w:eastAsia="Arial" w:hAnsi="Arial"/>
                  <w:sz w:val="14"/>
                  <w:szCs w:val="14"/>
                  <w:color w:val="0000FF"/>
                </w:rPr>
                <w:t>4, 2019.</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800" w:type="dxa"/>
            <w:vAlign w:val="bottom"/>
          </w:tcPr>
          <w:p>
            <w:pPr>
              <w:jc w:val="center"/>
              <w:ind w:right="48"/>
              <w:spacing w:after="0" w:line="122" w:lineRule="exact"/>
              <w:rPr>
                <w:sz w:val="20"/>
                <w:szCs w:val="20"/>
                <w:color w:val="auto"/>
              </w:rPr>
            </w:pPr>
            <w:r>
              <w:rPr>
                <w:rFonts w:ascii="Arial" w:cs="Arial" w:eastAsia="Arial" w:hAnsi="Arial"/>
                <w:sz w:val="14"/>
                <w:szCs w:val="14"/>
                <w:color w:val="auto"/>
              </w:rPr>
              <w:t>S-1/A</w:t>
            </w:r>
          </w:p>
        </w:tc>
        <w:tc>
          <w:tcPr>
            <w:tcW w:w="1260" w:type="dxa"/>
            <w:vAlign w:val="bottom"/>
          </w:tcPr>
          <w:p>
            <w:pPr>
              <w:jc w:val="center"/>
              <w:ind w:left="8"/>
              <w:spacing w:after="0" w:line="122" w:lineRule="exact"/>
              <w:rPr>
                <w:sz w:val="20"/>
                <w:szCs w:val="20"/>
                <w:color w:val="auto"/>
              </w:rPr>
            </w:pPr>
            <w:r>
              <w:rPr>
                <w:rFonts w:ascii="Arial" w:cs="Arial" w:eastAsia="Arial" w:hAnsi="Arial"/>
                <w:sz w:val="14"/>
                <w:szCs w:val="14"/>
                <w:color w:val="auto"/>
              </w:rPr>
              <w:t>333-233446</w:t>
            </w:r>
          </w:p>
        </w:tc>
        <w:tc>
          <w:tcPr>
            <w:tcW w:w="960" w:type="dxa"/>
            <w:vAlign w:val="bottom"/>
          </w:tcPr>
          <w:p>
            <w:pPr>
              <w:jc w:val="center"/>
              <w:spacing w:after="0" w:line="122" w:lineRule="exact"/>
              <w:rPr>
                <w:sz w:val="20"/>
                <w:szCs w:val="20"/>
                <w:color w:val="auto"/>
              </w:rPr>
            </w:pPr>
            <w:r>
              <w:rPr>
                <w:rFonts w:ascii="Arial" w:cs="Arial" w:eastAsia="Arial" w:hAnsi="Arial"/>
                <w:sz w:val="14"/>
                <w:szCs w:val="14"/>
                <w:color w:val="auto"/>
              </w:rPr>
              <w:t>10.36</w:t>
            </w:r>
          </w:p>
        </w:tc>
        <w:tc>
          <w:tcPr>
            <w:tcW w:w="1800" w:type="dxa"/>
            <w:vAlign w:val="bottom"/>
          </w:tcPr>
          <w:p>
            <w:pPr>
              <w:jc w:val="center"/>
              <w:ind w:right="649"/>
              <w:spacing w:after="0" w:line="122" w:lineRule="exact"/>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63"/>
        </w:trPr>
        <w:tc>
          <w:tcPr>
            <w:tcW w:w="820" w:type="dxa"/>
            <w:vAlign w:val="bottom"/>
          </w:tcPr>
          <w:p>
            <w:pPr>
              <w:spacing w:after="0"/>
              <w:rPr>
                <w:sz w:val="14"/>
                <w:szCs w:val="14"/>
                <w:color w:val="auto"/>
              </w:rPr>
            </w:pPr>
          </w:p>
        </w:tc>
        <w:tc>
          <w:tcPr>
            <w:tcW w:w="3260" w:type="dxa"/>
            <w:vAlign w:val="bottom"/>
            <w:gridSpan w:val="47"/>
          </w:tcPr>
          <w:p>
            <w:pPr>
              <w:spacing w:after="0"/>
              <w:rPr>
                <w:rFonts w:ascii="Arial" w:cs="Arial" w:eastAsia="Arial" w:hAnsi="Arial"/>
                <w:sz w:val="14"/>
                <w:szCs w:val="14"/>
                <w:color w:val="0000FF"/>
              </w:rPr>
            </w:pPr>
            <w:hyperlink r:id="rId64">
              <w:r>
                <w:rPr>
                  <w:rFonts w:ascii="Arial" w:cs="Arial" w:eastAsia="Arial" w:hAnsi="Arial"/>
                  <w:sz w:val="14"/>
                  <w:szCs w:val="14"/>
                  <w:color w:val="0000FF"/>
                </w:rPr>
                <w:t>Offer Letter, dated May 16, 2017, by and</w:t>
              </w:r>
            </w:hyperlink>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820" w:type="dxa"/>
            <w:vAlign w:val="bottom"/>
            <w:vMerge w:val="restart"/>
          </w:tcPr>
          <w:p>
            <w:pPr>
              <w:spacing w:after="0"/>
              <w:rPr>
                <w:sz w:val="20"/>
                <w:szCs w:val="20"/>
                <w:color w:val="auto"/>
              </w:rPr>
            </w:pPr>
            <w:r>
              <w:rPr>
                <w:rFonts w:ascii="Arial" w:cs="Arial" w:eastAsia="Arial" w:hAnsi="Arial"/>
                <w:sz w:val="14"/>
                <w:szCs w:val="14"/>
                <w:color w:val="auto"/>
              </w:rPr>
              <w:t>10.43#</w:t>
            </w:r>
          </w:p>
        </w:tc>
        <w:tc>
          <w:tcPr>
            <w:tcW w:w="2580" w:type="dxa"/>
            <w:vAlign w:val="bottom"/>
            <w:tcBorders>
              <w:top w:val="single" w:sz="8" w:color="0000FF"/>
            </w:tcBorders>
            <w:gridSpan w:val="20"/>
          </w:tcPr>
          <w:p>
            <w:pPr>
              <w:spacing w:after="0" w:line="122" w:lineRule="exact"/>
              <w:rPr>
                <w:rFonts w:ascii="Arial" w:cs="Arial" w:eastAsia="Arial" w:hAnsi="Arial"/>
                <w:sz w:val="14"/>
                <w:szCs w:val="14"/>
                <w:color w:val="0000FF"/>
                <w:w w:val="98"/>
              </w:rPr>
            </w:pPr>
            <w:hyperlink r:id="rId64">
              <w:r>
                <w:rPr>
                  <w:rFonts w:ascii="Arial" w:cs="Arial" w:eastAsia="Arial" w:hAnsi="Arial"/>
                  <w:sz w:val="14"/>
                  <w:szCs w:val="14"/>
                  <w:color w:val="0000FF"/>
                  <w:w w:val="98"/>
                </w:rPr>
                <w:t>between Kamal Adawi and the Registrant,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560" w:type="dxa"/>
            <w:vAlign w:val="bottom"/>
            <w:gridSpan w:val="23"/>
          </w:tcPr>
          <w:p>
            <w:pPr>
              <w:jc w:val="center"/>
              <w:ind w:right="380"/>
              <w:spacing w:after="0" w:line="122" w:lineRule="exact"/>
              <w:rPr>
                <w:rFonts w:ascii="Arial" w:cs="Arial" w:eastAsia="Arial" w:hAnsi="Arial"/>
                <w:sz w:val="14"/>
                <w:szCs w:val="14"/>
                <w:color w:val="0000FF"/>
                <w:w w:val="94"/>
              </w:rPr>
            </w:pPr>
            <w:hyperlink r:id="rId64">
              <w:r>
                <w:rPr>
                  <w:rFonts w:ascii="Arial" w:cs="Arial" w:eastAsia="Arial" w:hAnsi="Arial"/>
                  <w:sz w:val="14"/>
                  <w:szCs w:val="14"/>
                  <w:color w:val="0000FF"/>
                  <w:w w:val="94"/>
                </w:rPr>
                <w:t>as</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260" w:type="dxa"/>
            <w:vAlign w:val="bottom"/>
            <w:vMerge w:val="restart"/>
          </w:tcPr>
          <w:p>
            <w:pPr>
              <w:jc w:val="center"/>
              <w:ind w:left="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rPr>
              <w:t>10.37</w:t>
            </w:r>
          </w:p>
        </w:tc>
        <w:tc>
          <w:tcPr>
            <w:tcW w:w="1800" w:type="dxa"/>
            <w:vAlign w:val="bottom"/>
            <w:vMerge w:val="restart"/>
          </w:tcPr>
          <w:p>
            <w:pPr>
              <w:jc w:val="center"/>
              <w:ind w:right="649"/>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100" w:type="dxa"/>
            <w:vAlign w:val="bottom"/>
            <w:tcBorders>
              <w:top w:val="single" w:sz="8" w:color="0000FF"/>
              <w:bottom w:val="single" w:sz="8" w:color="0000FF"/>
            </w:tcBorders>
            <w:gridSpan w:val="12"/>
          </w:tcPr>
          <w:p>
            <w:pPr>
              <w:spacing w:after="0" w:line="115" w:lineRule="exact"/>
              <w:rPr>
                <w:rFonts w:ascii="Arial" w:cs="Arial" w:eastAsia="Arial" w:hAnsi="Arial"/>
                <w:sz w:val="13"/>
                <w:szCs w:val="13"/>
                <w:color w:val="0000FF"/>
              </w:rPr>
            </w:pPr>
            <w:hyperlink r:id="rId64">
              <w:r>
                <w:rPr>
                  <w:rFonts w:ascii="Arial" w:cs="Arial" w:eastAsia="Arial" w:hAnsi="Arial"/>
                  <w:sz w:val="13"/>
                  <w:szCs w:val="13"/>
                  <w:color w:val="0000FF"/>
                </w:rPr>
                <w:t>amended on September 4, 2019.</w:t>
              </w:r>
            </w:hyperlink>
          </w:p>
        </w:tc>
        <w:tc>
          <w:tcPr>
            <w:tcW w:w="800" w:type="dxa"/>
            <w:vAlign w:val="bottom"/>
            <w:tcBorders>
              <w:top w:val="single" w:sz="8" w:color="0000FF"/>
            </w:tcBorders>
            <w:gridSpan w:val="21"/>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2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7"/>
          </w:tcPr>
          <w:p>
            <w:pPr>
              <w:spacing w:after="0"/>
              <w:rPr>
                <w:rFonts w:ascii="Arial" w:cs="Arial" w:eastAsia="Arial" w:hAnsi="Arial"/>
                <w:sz w:val="14"/>
                <w:szCs w:val="14"/>
                <w:color w:val="0000FF"/>
              </w:rPr>
            </w:pPr>
            <w:hyperlink r:id="rId65">
              <w:r>
                <w:rPr>
                  <w:rFonts w:ascii="Arial" w:cs="Arial" w:eastAsia="Arial" w:hAnsi="Arial"/>
                  <w:sz w:val="14"/>
                  <w:szCs w:val="14"/>
                  <w:color w:val="0000FF"/>
                </w:rPr>
                <w:t>Offer Letter dated February 21, 2020, by and</w:t>
              </w:r>
            </w:hyperlink>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10.44#</w:t>
            </w:r>
          </w:p>
        </w:tc>
        <w:tc>
          <w:tcPr>
            <w:tcW w:w="2880" w:type="dxa"/>
            <w:vAlign w:val="bottom"/>
            <w:tcBorders>
              <w:top w:val="single" w:sz="8" w:color="0000FF"/>
            </w:tcBorders>
            <w:gridSpan w:val="32"/>
          </w:tcPr>
          <w:p>
            <w:pPr>
              <w:spacing w:after="0" w:line="115" w:lineRule="exact"/>
              <w:rPr>
                <w:rFonts w:ascii="Arial" w:cs="Arial" w:eastAsia="Arial" w:hAnsi="Arial"/>
                <w:sz w:val="13"/>
                <w:szCs w:val="13"/>
                <w:color w:val="0000FF"/>
              </w:rPr>
            </w:pPr>
            <w:hyperlink r:id="rId65">
              <w:r>
                <w:rPr>
                  <w:rFonts w:ascii="Arial" w:cs="Arial" w:eastAsia="Arial" w:hAnsi="Arial"/>
                  <w:sz w:val="13"/>
                  <w:szCs w:val="13"/>
                  <w:color w:val="0000FF"/>
                </w:rPr>
                <w:t>between Debra Zack, MD Ph.D. and the</w:t>
              </w:r>
            </w:hyperlink>
          </w:p>
        </w:tc>
        <w:tc>
          <w:tcPr>
            <w:tcW w:w="40" w:type="dxa"/>
            <w:vAlign w:val="bottom"/>
            <w:gridSpan w:val="2"/>
          </w:tcPr>
          <w:p>
            <w:pPr>
              <w:spacing w:after="0"/>
              <w:rPr>
                <w:sz w:val="10"/>
                <w:szCs w:val="10"/>
                <w:color w:val="auto"/>
              </w:rPr>
            </w:pPr>
          </w:p>
        </w:tc>
        <w:tc>
          <w:tcPr>
            <w:tcW w:w="120" w:type="dxa"/>
            <w:vAlign w:val="bottom"/>
            <w:gridSpan w:val="6"/>
          </w:tcPr>
          <w:p>
            <w:pPr>
              <w:spacing w:after="0"/>
              <w:rPr>
                <w:sz w:val="10"/>
                <w:szCs w:val="10"/>
                <w:color w:val="auto"/>
              </w:rPr>
            </w:pPr>
          </w:p>
        </w:tc>
        <w:tc>
          <w:tcPr>
            <w:tcW w:w="2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260" w:type="dxa"/>
            <w:vAlign w:val="bottom"/>
            <w:vMerge w:val="restart"/>
          </w:tcPr>
          <w:p>
            <w:pPr>
              <w:jc w:val="center"/>
              <w:ind w:left="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rPr>
              <w:t>10.41</w:t>
            </w:r>
          </w:p>
        </w:tc>
        <w:tc>
          <w:tcPr>
            <w:tcW w:w="1800" w:type="dxa"/>
            <w:vAlign w:val="bottom"/>
            <w:vMerge w:val="restart"/>
          </w:tcPr>
          <w:p>
            <w:pPr>
              <w:jc w:val="center"/>
              <w:ind w:right="649"/>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540" w:type="dxa"/>
            <w:vAlign w:val="bottom"/>
            <w:tcBorders>
              <w:top w:val="single" w:sz="8" w:color="0000FF"/>
            </w:tcBorders>
            <w:gridSpan w:val="18"/>
          </w:tcPr>
          <w:p>
            <w:pPr>
              <w:spacing w:after="0" w:line="115" w:lineRule="exact"/>
              <w:rPr>
                <w:rFonts w:ascii="Arial" w:cs="Arial" w:eastAsia="Arial" w:hAnsi="Arial"/>
                <w:sz w:val="13"/>
                <w:szCs w:val="13"/>
                <w:color w:val="0000FF"/>
              </w:rPr>
            </w:pPr>
            <w:hyperlink r:id="rId65">
              <w:r>
                <w:rPr>
                  <w:rFonts w:ascii="Arial" w:cs="Arial" w:eastAsia="Arial" w:hAnsi="Arial"/>
                  <w:sz w:val="13"/>
                  <w:szCs w:val="13"/>
                  <w:color w:val="0000FF"/>
                </w:rPr>
                <w:t>Registrant.</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gridSpan w:val="9"/>
          </w:tcPr>
          <w:p>
            <w:pPr>
              <w:spacing w:after="0"/>
              <w:rPr>
                <w:sz w:val="10"/>
                <w:szCs w:val="10"/>
                <w:color w:val="auto"/>
              </w:rPr>
            </w:pPr>
          </w:p>
        </w:tc>
        <w:tc>
          <w:tcPr>
            <w:tcW w:w="120" w:type="dxa"/>
            <w:vAlign w:val="bottom"/>
            <w:gridSpan w:val="6"/>
          </w:tcPr>
          <w:p>
            <w:pPr>
              <w:spacing w:after="0"/>
              <w:rPr>
                <w:sz w:val="10"/>
                <w:szCs w:val="10"/>
                <w:color w:val="auto"/>
              </w:rPr>
            </w:pPr>
          </w:p>
        </w:tc>
        <w:tc>
          <w:tcPr>
            <w:tcW w:w="2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rPr>
              <w:t>10.45#</w:t>
            </w:r>
          </w:p>
        </w:tc>
        <w:tc>
          <w:tcPr>
            <w:tcW w:w="3100" w:type="dxa"/>
            <w:vAlign w:val="bottom"/>
            <w:tcBorders>
              <w:bottom w:val="single" w:sz="8" w:color="0000FF"/>
            </w:tcBorders>
            <w:gridSpan w:val="45"/>
          </w:tcPr>
          <w:p>
            <w:pPr>
              <w:spacing w:after="0"/>
              <w:rPr>
                <w:rFonts w:ascii="Arial" w:cs="Arial" w:eastAsia="Arial" w:hAnsi="Arial"/>
                <w:sz w:val="14"/>
                <w:szCs w:val="14"/>
                <w:color w:val="0000FF"/>
              </w:rPr>
            </w:pPr>
            <w:hyperlink r:id="rId66">
              <w:r>
                <w:rPr>
                  <w:rFonts w:ascii="Arial" w:cs="Arial" w:eastAsia="Arial" w:hAnsi="Arial"/>
                  <w:sz w:val="14"/>
                  <w:szCs w:val="14"/>
                  <w:color w:val="0000FF"/>
                </w:rPr>
                <w:t>Non-Employee Director Compensation Program.</w:t>
              </w:r>
            </w:hyperlink>
          </w:p>
        </w:tc>
        <w:tc>
          <w:tcPr>
            <w:tcW w:w="160" w:type="dxa"/>
            <w:vAlign w:val="bottom"/>
            <w:gridSpan w:val="2"/>
          </w:tcPr>
          <w:p>
            <w:pPr>
              <w:spacing w:after="0"/>
              <w:rPr>
                <w:sz w:val="14"/>
                <w:szCs w:val="14"/>
                <w:color w:val="auto"/>
              </w:rPr>
            </w:pPr>
          </w:p>
        </w:tc>
        <w:tc>
          <w:tcPr>
            <w:tcW w:w="800" w:type="dxa"/>
            <w:vAlign w:val="bottom"/>
          </w:tcPr>
          <w:p>
            <w:pPr>
              <w:jc w:val="center"/>
              <w:ind w:right="48"/>
              <w:spacing w:after="0"/>
              <w:rPr>
                <w:sz w:val="20"/>
                <w:szCs w:val="20"/>
                <w:color w:val="auto"/>
              </w:rPr>
            </w:pPr>
            <w:r>
              <w:rPr>
                <w:rFonts w:ascii="Arial" w:cs="Arial" w:eastAsia="Arial" w:hAnsi="Arial"/>
                <w:sz w:val="14"/>
                <w:szCs w:val="14"/>
                <w:color w:val="auto"/>
              </w:rPr>
              <w:t>S-1/A</w:t>
            </w:r>
          </w:p>
        </w:tc>
        <w:tc>
          <w:tcPr>
            <w:tcW w:w="1260" w:type="dxa"/>
            <w:vAlign w:val="bottom"/>
          </w:tcPr>
          <w:p>
            <w:pPr>
              <w:jc w:val="center"/>
              <w:ind w:left="8"/>
              <w:spacing w:after="0"/>
              <w:rPr>
                <w:sz w:val="20"/>
                <w:szCs w:val="20"/>
                <w:color w:val="auto"/>
              </w:rPr>
            </w:pPr>
            <w:r>
              <w:rPr>
                <w:rFonts w:ascii="Arial" w:cs="Arial" w:eastAsia="Arial" w:hAnsi="Arial"/>
                <w:sz w:val="14"/>
                <w:szCs w:val="14"/>
                <w:color w:val="auto"/>
              </w:rPr>
              <w:t>333-233446</w:t>
            </w:r>
          </w:p>
        </w:tc>
        <w:tc>
          <w:tcPr>
            <w:tcW w:w="960" w:type="dxa"/>
            <w:vAlign w:val="bottom"/>
          </w:tcPr>
          <w:p>
            <w:pPr>
              <w:jc w:val="center"/>
              <w:spacing w:after="0"/>
              <w:rPr>
                <w:sz w:val="20"/>
                <w:szCs w:val="20"/>
                <w:color w:val="auto"/>
              </w:rPr>
            </w:pPr>
            <w:r>
              <w:rPr>
                <w:rFonts w:ascii="Arial" w:cs="Arial" w:eastAsia="Arial" w:hAnsi="Arial"/>
                <w:sz w:val="14"/>
                <w:szCs w:val="14"/>
                <w:color w:val="auto"/>
              </w:rPr>
              <w:t>10.38</w:t>
            </w:r>
          </w:p>
        </w:tc>
        <w:tc>
          <w:tcPr>
            <w:tcW w:w="1800" w:type="dxa"/>
            <w:vAlign w:val="bottom"/>
          </w:tcPr>
          <w:p>
            <w:pPr>
              <w:jc w:val="center"/>
              <w:ind w:right="649"/>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rPr>
              <w:t>10.46#</w:t>
            </w:r>
          </w:p>
        </w:tc>
        <w:tc>
          <w:tcPr>
            <w:tcW w:w="2920" w:type="dxa"/>
            <w:vAlign w:val="bottom"/>
            <w:tcBorders>
              <w:bottom w:val="single" w:sz="8" w:color="0000FF"/>
            </w:tcBorders>
            <w:gridSpan w:val="34"/>
          </w:tcPr>
          <w:p>
            <w:pPr>
              <w:spacing w:after="0"/>
              <w:rPr>
                <w:rFonts w:ascii="Arial" w:cs="Arial" w:eastAsia="Arial" w:hAnsi="Arial"/>
                <w:sz w:val="14"/>
                <w:szCs w:val="14"/>
                <w:color w:val="0000FF"/>
              </w:rPr>
            </w:pPr>
            <w:hyperlink r:id="rId67">
              <w:r>
                <w:rPr>
                  <w:rFonts w:ascii="Arial" w:cs="Arial" w:eastAsia="Arial" w:hAnsi="Arial"/>
                  <w:sz w:val="14"/>
                  <w:szCs w:val="14"/>
                  <w:color w:val="0000FF"/>
                </w:rPr>
                <w:t>Executive Change in Control Severance Plan.</w:t>
              </w:r>
            </w:hyperlink>
          </w:p>
        </w:tc>
        <w:tc>
          <w:tcPr>
            <w:tcW w:w="340" w:type="dxa"/>
            <w:vAlign w:val="bottom"/>
            <w:gridSpan w:val="13"/>
          </w:tcPr>
          <w:p>
            <w:pPr>
              <w:spacing w:after="0"/>
              <w:rPr>
                <w:sz w:val="14"/>
                <w:szCs w:val="14"/>
                <w:color w:val="auto"/>
              </w:rPr>
            </w:pPr>
          </w:p>
        </w:tc>
        <w:tc>
          <w:tcPr>
            <w:tcW w:w="800" w:type="dxa"/>
            <w:vAlign w:val="bottom"/>
          </w:tcPr>
          <w:p>
            <w:pPr>
              <w:jc w:val="center"/>
              <w:ind w:right="28"/>
              <w:spacing w:after="0"/>
              <w:rPr>
                <w:sz w:val="20"/>
                <w:szCs w:val="20"/>
                <w:color w:val="auto"/>
              </w:rPr>
            </w:pPr>
            <w:r>
              <w:rPr>
                <w:rFonts w:ascii="Arial" w:cs="Arial" w:eastAsia="Arial" w:hAnsi="Arial"/>
                <w:sz w:val="14"/>
                <w:szCs w:val="14"/>
                <w:color w:val="auto"/>
              </w:rPr>
              <w:t>10-K</w:t>
            </w:r>
          </w:p>
        </w:tc>
        <w:tc>
          <w:tcPr>
            <w:tcW w:w="1260" w:type="dxa"/>
            <w:vAlign w:val="bottom"/>
          </w:tcPr>
          <w:p>
            <w:pPr>
              <w:jc w:val="center"/>
              <w:ind w:left="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spacing w:after="0"/>
              <w:rPr>
                <w:sz w:val="20"/>
                <w:szCs w:val="20"/>
                <w:color w:val="auto"/>
              </w:rPr>
            </w:pPr>
            <w:r>
              <w:rPr>
                <w:rFonts w:ascii="Arial" w:cs="Arial" w:eastAsia="Arial" w:hAnsi="Arial"/>
                <w:sz w:val="14"/>
                <w:szCs w:val="14"/>
                <w:color w:val="auto"/>
              </w:rPr>
              <w:t>10.46</w:t>
            </w:r>
          </w:p>
        </w:tc>
        <w:tc>
          <w:tcPr>
            <w:tcW w:w="1800" w:type="dxa"/>
            <w:vAlign w:val="bottom"/>
          </w:tcPr>
          <w:p>
            <w:pPr>
              <w:jc w:val="center"/>
              <w:ind w:right="649"/>
              <w:spacing w:after="0"/>
              <w:rPr>
                <w:sz w:val="20"/>
                <w:szCs w:val="20"/>
                <w:color w:val="auto"/>
              </w:rPr>
            </w:pPr>
            <w:r>
              <w:rPr>
                <w:rFonts w:ascii="Arial" w:cs="Arial" w:eastAsia="Arial" w:hAnsi="Arial"/>
                <w:sz w:val="14"/>
                <w:szCs w:val="14"/>
                <w:color w:val="auto"/>
              </w:rPr>
              <w:t>3/16/2021</w:t>
            </w:r>
          </w:p>
        </w:tc>
        <w:tc>
          <w:tcPr>
            <w:tcW w:w="0" w:type="dxa"/>
            <w:vAlign w:val="bottom"/>
          </w:tcPr>
          <w:p>
            <w:pPr>
              <w:spacing w:after="0"/>
              <w:rPr>
                <w:sz w:val="1"/>
                <w:szCs w:val="1"/>
                <w:color w:val="auto"/>
              </w:rPr>
            </w:pPr>
          </w:p>
        </w:tc>
      </w:tr>
      <w:tr>
        <w:trPr>
          <w:trHeight w:val="169"/>
        </w:trPr>
        <w:tc>
          <w:tcPr>
            <w:tcW w:w="820" w:type="dxa"/>
            <w:vAlign w:val="bottom"/>
            <w:vMerge w:val="restart"/>
          </w:tcPr>
          <w:p>
            <w:pPr>
              <w:spacing w:after="0"/>
              <w:rPr>
                <w:sz w:val="20"/>
                <w:szCs w:val="20"/>
                <w:color w:val="auto"/>
              </w:rPr>
            </w:pPr>
            <w:r>
              <w:rPr>
                <w:rFonts w:ascii="Arial" w:cs="Arial" w:eastAsia="Arial" w:hAnsi="Arial"/>
                <w:sz w:val="14"/>
                <w:szCs w:val="14"/>
                <w:color w:val="auto"/>
              </w:rPr>
              <w:t>23.1</w:t>
            </w:r>
          </w:p>
        </w:tc>
        <w:tc>
          <w:tcPr>
            <w:tcW w:w="3260" w:type="dxa"/>
            <w:vAlign w:val="bottom"/>
            <w:gridSpan w:val="47"/>
          </w:tcPr>
          <w:p>
            <w:pPr>
              <w:spacing w:after="0"/>
              <w:rPr>
                <w:rFonts w:ascii="Arial" w:cs="Arial" w:eastAsia="Arial" w:hAnsi="Arial"/>
                <w:sz w:val="14"/>
                <w:szCs w:val="14"/>
                <w:color w:val="0000FF"/>
              </w:rPr>
            </w:pPr>
            <w:hyperlink r:id="rId68">
              <w:r>
                <w:rPr>
                  <w:rFonts w:ascii="Arial" w:cs="Arial" w:eastAsia="Arial" w:hAnsi="Arial"/>
                  <w:sz w:val="14"/>
                  <w:szCs w:val="14"/>
                  <w:color w:val="0000FF"/>
                </w:rPr>
                <w:t>Consent of Independent Registered Public</w:t>
              </w:r>
            </w:hyperlink>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260" w:type="dxa"/>
            <w:vAlign w:val="bottom"/>
            <w:vMerge w:val="restart"/>
          </w:tcPr>
          <w:p>
            <w:pPr>
              <w:jc w:val="center"/>
              <w:ind w:left="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rPr>
              <w:t>23.1</w:t>
            </w:r>
          </w:p>
        </w:tc>
        <w:tc>
          <w:tcPr>
            <w:tcW w:w="1800" w:type="dxa"/>
            <w:vAlign w:val="bottom"/>
            <w:vMerge w:val="restart"/>
          </w:tcPr>
          <w:p>
            <w:pPr>
              <w:jc w:val="center"/>
              <w:ind w:right="649"/>
              <w:spacing w:after="0"/>
              <w:rPr>
                <w:sz w:val="20"/>
                <w:szCs w:val="20"/>
                <w:color w:val="auto"/>
              </w:rPr>
            </w:pPr>
            <w:r>
              <w:rPr>
                <w:rFonts w:ascii="Arial" w:cs="Arial" w:eastAsia="Arial" w:hAnsi="Arial"/>
                <w:sz w:val="14"/>
                <w:szCs w:val="14"/>
                <w:color w:val="auto"/>
              </w:rPr>
              <w:t>3/16/2021</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104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rPr>
            </w:pPr>
            <w:hyperlink r:id="rId68">
              <w:r>
                <w:rPr>
                  <w:rFonts w:ascii="Arial" w:cs="Arial" w:eastAsia="Arial" w:hAnsi="Arial"/>
                  <w:sz w:val="13"/>
                  <w:szCs w:val="13"/>
                  <w:color w:val="0000FF"/>
                </w:rPr>
                <w:t>Accounting Firm</w:t>
              </w:r>
            </w:hyperlink>
          </w:p>
        </w:tc>
        <w:tc>
          <w:tcPr>
            <w:tcW w:w="1660" w:type="dxa"/>
            <w:vAlign w:val="bottom"/>
            <w:tcBorders>
              <w:top w:val="single" w:sz="8" w:color="0000FF"/>
            </w:tcBorders>
            <w:gridSpan w:val="21"/>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gridSpan w:val="15"/>
          </w:tcPr>
          <w:p>
            <w:pPr>
              <w:spacing w:after="0"/>
              <w:rPr>
                <w:sz w:val="10"/>
                <w:szCs w:val="10"/>
                <w:color w:val="auto"/>
              </w:rPr>
            </w:pPr>
          </w:p>
        </w:tc>
        <w:tc>
          <w:tcPr>
            <w:tcW w:w="2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16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rPr>
              <w:t>24.1</w:t>
            </w:r>
          </w:p>
        </w:tc>
        <w:tc>
          <w:tcPr>
            <w:tcW w:w="3060" w:type="dxa"/>
            <w:vAlign w:val="bottom"/>
            <w:tcBorders>
              <w:bottom w:val="single" w:sz="8" w:color="0000FF"/>
            </w:tcBorders>
            <w:gridSpan w:val="43"/>
          </w:tcPr>
          <w:p>
            <w:pPr>
              <w:spacing w:after="0"/>
              <w:rPr>
                <w:rFonts w:ascii="Arial" w:cs="Arial" w:eastAsia="Arial" w:hAnsi="Arial"/>
                <w:sz w:val="14"/>
                <w:szCs w:val="14"/>
                <w:color w:val="0000FF"/>
              </w:rPr>
            </w:pPr>
            <w:hyperlink r:id="rId69">
              <w:r>
                <w:rPr>
                  <w:rFonts w:ascii="Arial" w:cs="Arial" w:eastAsia="Arial" w:hAnsi="Arial"/>
                  <w:sz w:val="14"/>
                  <w:szCs w:val="14"/>
                  <w:color w:val="0000FF"/>
                </w:rPr>
                <w:t>Power of Attorney (included on signature page).</w:t>
              </w:r>
            </w:hyperlink>
          </w:p>
        </w:tc>
        <w:tc>
          <w:tcPr>
            <w:tcW w:w="200" w:type="dxa"/>
            <w:vAlign w:val="bottom"/>
            <w:gridSpan w:val="4"/>
          </w:tcPr>
          <w:p>
            <w:pPr>
              <w:spacing w:after="0"/>
              <w:rPr>
                <w:sz w:val="14"/>
                <w:szCs w:val="14"/>
                <w:color w:val="auto"/>
              </w:rPr>
            </w:pPr>
          </w:p>
        </w:tc>
        <w:tc>
          <w:tcPr>
            <w:tcW w:w="800" w:type="dxa"/>
            <w:vAlign w:val="bottom"/>
          </w:tcPr>
          <w:p>
            <w:pPr>
              <w:jc w:val="center"/>
              <w:ind w:right="28"/>
              <w:spacing w:after="0"/>
              <w:rPr>
                <w:sz w:val="20"/>
                <w:szCs w:val="20"/>
                <w:color w:val="auto"/>
              </w:rPr>
            </w:pPr>
            <w:r>
              <w:rPr>
                <w:rFonts w:ascii="Arial" w:cs="Arial" w:eastAsia="Arial" w:hAnsi="Arial"/>
                <w:sz w:val="14"/>
                <w:szCs w:val="14"/>
                <w:color w:val="auto"/>
              </w:rPr>
              <w:t>10-K</w:t>
            </w:r>
          </w:p>
        </w:tc>
        <w:tc>
          <w:tcPr>
            <w:tcW w:w="1260" w:type="dxa"/>
            <w:vAlign w:val="bottom"/>
          </w:tcPr>
          <w:p>
            <w:pPr>
              <w:jc w:val="center"/>
              <w:ind w:left="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spacing w:after="0"/>
              <w:rPr>
                <w:sz w:val="20"/>
                <w:szCs w:val="20"/>
                <w:color w:val="auto"/>
              </w:rPr>
            </w:pPr>
            <w:r>
              <w:rPr>
                <w:rFonts w:ascii="Arial" w:cs="Arial" w:eastAsia="Arial" w:hAnsi="Arial"/>
                <w:sz w:val="14"/>
                <w:szCs w:val="14"/>
                <w:color w:val="auto"/>
              </w:rPr>
              <w:t>24.1</w:t>
            </w:r>
          </w:p>
        </w:tc>
        <w:tc>
          <w:tcPr>
            <w:tcW w:w="1800" w:type="dxa"/>
            <w:vAlign w:val="bottom"/>
          </w:tcPr>
          <w:p>
            <w:pPr>
              <w:jc w:val="center"/>
              <w:ind w:right="649"/>
              <w:spacing w:after="0"/>
              <w:rPr>
                <w:sz w:val="20"/>
                <w:szCs w:val="20"/>
                <w:color w:val="auto"/>
              </w:rPr>
            </w:pPr>
            <w:r>
              <w:rPr>
                <w:rFonts w:ascii="Arial" w:cs="Arial" w:eastAsia="Arial" w:hAnsi="Arial"/>
                <w:sz w:val="14"/>
                <w:szCs w:val="14"/>
                <w:color w:val="auto"/>
              </w:rPr>
              <w:t>3/16/2021</w:t>
            </w: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2560" w:type="dxa"/>
            <w:vAlign w:val="bottom"/>
            <w:tcBorders>
              <w:bottom w:val="single" w:sz="8" w:color="0000FF"/>
            </w:tcBorders>
            <w:gridSpan w:val="19"/>
          </w:tcPr>
          <w:p>
            <w:pPr>
              <w:spacing w:after="0"/>
              <w:rPr>
                <w:rFonts w:ascii="Arial" w:cs="Arial" w:eastAsia="Arial" w:hAnsi="Arial"/>
                <w:sz w:val="14"/>
                <w:szCs w:val="14"/>
                <w:color w:val="0000FF"/>
              </w:rPr>
            </w:pPr>
            <w:hyperlink w:anchor="page11">
              <w:r>
                <w:rPr>
                  <w:rFonts w:ascii="Arial" w:cs="Arial" w:eastAsia="Arial" w:hAnsi="Arial"/>
                  <w:sz w:val="14"/>
                  <w:szCs w:val="14"/>
                  <w:color w:val="0000FF"/>
                </w:rPr>
                <w:t>Certificate of Principal Executive Officer,</w:t>
              </w:r>
            </w:hyperlink>
          </w:p>
        </w:tc>
        <w:tc>
          <w:tcPr>
            <w:tcW w:w="700" w:type="dxa"/>
            <w:vAlign w:val="bottom"/>
            <w:gridSpan w:val="28"/>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3260" w:type="dxa"/>
            <w:vAlign w:val="bottom"/>
            <w:gridSpan w:val="47"/>
          </w:tcPr>
          <w:p>
            <w:pPr>
              <w:spacing w:after="0" w:line="115" w:lineRule="exact"/>
              <w:rPr>
                <w:rFonts w:ascii="Arial" w:cs="Arial" w:eastAsia="Arial" w:hAnsi="Arial"/>
                <w:sz w:val="13"/>
                <w:szCs w:val="13"/>
                <w:color w:val="0000FF"/>
              </w:rPr>
            </w:pPr>
            <w:hyperlink w:anchor="page11">
              <w:r>
                <w:rPr>
                  <w:rFonts w:ascii="Arial" w:cs="Arial" w:eastAsia="Arial" w:hAnsi="Arial"/>
                  <w:sz w:val="13"/>
                  <w:szCs w:val="13"/>
                  <w:color w:val="0000FF"/>
                </w:rPr>
                <w:t>pursuant to Rule 13a-14(a)/15d-14(a), as</w:t>
              </w:r>
            </w:hyperlink>
          </w:p>
        </w:tc>
        <w:tc>
          <w:tcPr>
            <w:tcW w:w="8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31.1</w:t>
            </w:r>
          </w:p>
        </w:tc>
        <w:tc>
          <w:tcPr>
            <w:tcW w:w="2620" w:type="dxa"/>
            <w:vAlign w:val="bottom"/>
            <w:tcBorders>
              <w:top w:val="single" w:sz="8" w:color="0000FF"/>
            </w:tcBorders>
            <w:gridSpan w:val="22"/>
          </w:tcPr>
          <w:p>
            <w:pPr>
              <w:spacing w:after="0" w:line="115" w:lineRule="exact"/>
              <w:rPr>
                <w:rFonts w:ascii="Arial" w:cs="Arial" w:eastAsia="Arial" w:hAnsi="Arial"/>
                <w:sz w:val="13"/>
                <w:szCs w:val="13"/>
                <w:color w:val="0000FF"/>
              </w:rPr>
            </w:pPr>
            <w:hyperlink w:anchor="page11">
              <w:r>
                <w:rPr>
                  <w:rFonts w:ascii="Arial" w:cs="Arial" w:eastAsia="Arial" w:hAnsi="Arial"/>
                  <w:sz w:val="13"/>
                  <w:szCs w:val="13"/>
                  <w:color w:val="0000FF"/>
                </w:rPr>
                <w:t>adopted pursuant to Section 302 of the</w:t>
              </w:r>
            </w:hyperlink>
          </w:p>
        </w:tc>
        <w:tc>
          <w:tcPr>
            <w:tcW w:w="100" w:type="dxa"/>
            <w:vAlign w:val="bottom"/>
            <w:gridSpan w:val="3"/>
          </w:tcPr>
          <w:p>
            <w:pPr>
              <w:spacing w:after="0"/>
              <w:rPr>
                <w:sz w:val="10"/>
                <w:szCs w:val="10"/>
                <w:color w:val="auto"/>
              </w:rPr>
            </w:pPr>
          </w:p>
        </w:tc>
        <w:tc>
          <w:tcPr>
            <w:tcW w:w="320" w:type="dxa"/>
            <w:vAlign w:val="bottom"/>
            <w:gridSpan w:val="15"/>
          </w:tcPr>
          <w:p>
            <w:pPr>
              <w:spacing w:after="0"/>
              <w:rPr>
                <w:sz w:val="10"/>
                <w:szCs w:val="10"/>
                <w:color w:val="auto"/>
              </w:rPr>
            </w:pPr>
          </w:p>
        </w:tc>
        <w:tc>
          <w:tcPr>
            <w:tcW w:w="60" w:type="dxa"/>
            <w:vAlign w:val="bottom"/>
            <w:gridSpan w:val="5"/>
          </w:tcPr>
          <w:p>
            <w:pPr>
              <w:spacing w:after="0"/>
              <w:rPr>
                <w:sz w:val="10"/>
                <w:szCs w:val="10"/>
                <w:color w:val="auto"/>
              </w:rPr>
            </w:pPr>
          </w:p>
        </w:tc>
        <w:tc>
          <w:tcPr>
            <w:tcW w:w="16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0" w:type="dxa"/>
            <w:vAlign w:val="bottom"/>
            <w:vMerge w:val="restart"/>
          </w:tcPr>
          <w:p>
            <w:pPr>
              <w:ind w:left="172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1840" w:type="dxa"/>
            <w:vAlign w:val="bottom"/>
            <w:tcBorders>
              <w:top w:val="single" w:sz="8" w:color="0000FF"/>
              <w:bottom w:val="single" w:sz="8" w:color="0000FF"/>
            </w:tcBorders>
            <w:gridSpan w:val="6"/>
          </w:tcPr>
          <w:p>
            <w:pPr>
              <w:spacing w:after="0" w:line="115" w:lineRule="exact"/>
              <w:rPr>
                <w:rFonts w:ascii="Arial" w:cs="Arial" w:eastAsia="Arial" w:hAnsi="Arial"/>
                <w:sz w:val="13"/>
                <w:szCs w:val="13"/>
                <w:color w:val="0000FF"/>
              </w:rPr>
            </w:pPr>
            <w:hyperlink w:anchor="page11">
              <w:r>
                <w:rPr>
                  <w:rFonts w:ascii="Arial" w:cs="Arial" w:eastAsia="Arial" w:hAnsi="Arial"/>
                  <w:sz w:val="13"/>
                  <w:szCs w:val="13"/>
                  <w:color w:val="0000FF"/>
                </w:rPr>
                <w:t>Sarbanes-Oxley Act of 2002.</w:t>
              </w:r>
            </w:hyperlink>
          </w:p>
        </w:tc>
        <w:tc>
          <w:tcPr>
            <w:tcW w:w="640" w:type="dxa"/>
            <w:vAlign w:val="bottom"/>
            <w:tcBorders>
              <w:top w:val="single" w:sz="8" w:color="0000FF"/>
            </w:tcBorders>
            <w:gridSpan w:val="10"/>
          </w:tcPr>
          <w:p>
            <w:pPr>
              <w:spacing w:after="0"/>
              <w:rPr>
                <w:sz w:val="10"/>
                <w:szCs w:val="10"/>
                <w:color w:val="auto"/>
              </w:rPr>
            </w:pPr>
          </w:p>
        </w:tc>
        <w:tc>
          <w:tcPr>
            <w:tcW w:w="8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120" w:type="dxa"/>
            <w:vAlign w:val="bottom"/>
            <w:gridSpan w:val="4"/>
          </w:tcPr>
          <w:p>
            <w:pPr>
              <w:spacing w:after="0"/>
              <w:rPr>
                <w:sz w:val="10"/>
                <w:szCs w:val="10"/>
                <w:color w:val="auto"/>
              </w:rPr>
            </w:pPr>
          </w:p>
        </w:tc>
        <w:tc>
          <w:tcPr>
            <w:tcW w:w="320" w:type="dxa"/>
            <w:vAlign w:val="bottom"/>
            <w:gridSpan w:val="15"/>
          </w:tcPr>
          <w:p>
            <w:pPr>
              <w:spacing w:after="0"/>
              <w:rPr>
                <w:sz w:val="10"/>
                <w:szCs w:val="10"/>
                <w:color w:val="auto"/>
              </w:rPr>
            </w:pPr>
          </w:p>
        </w:tc>
        <w:tc>
          <w:tcPr>
            <w:tcW w:w="60" w:type="dxa"/>
            <w:vAlign w:val="bottom"/>
            <w:gridSpan w:val="5"/>
          </w:tcPr>
          <w:p>
            <w:pPr>
              <w:spacing w:after="0"/>
              <w:rPr>
                <w:sz w:val="10"/>
                <w:szCs w:val="10"/>
                <w:color w:val="auto"/>
              </w:rPr>
            </w:pPr>
          </w:p>
        </w:tc>
        <w:tc>
          <w:tcPr>
            <w:tcW w:w="16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7"/>
          </w:tcPr>
          <w:p>
            <w:pPr>
              <w:spacing w:after="0"/>
              <w:rPr>
                <w:rFonts w:ascii="Arial" w:cs="Arial" w:eastAsia="Arial" w:hAnsi="Arial"/>
                <w:sz w:val="14"/>
                <w:szCs w:val="14"/>
                <w:color w:val="0000FF"/>
              </w:rPr>
            </w:pPr>
            <w:hyperlink w:anchor="page13">
              <w:r>
                <w:rPr>
                  <w:rFonts w:ascii="Arial" w:cs="Arial" w:eastAsia="Arial" w:hAnsi="Arial"/>
                  <w:sz w:val="14"/>
                  <w:szCs w:val="14"/>
                  <w:color w:val="0000FF"/>
                </w:rPr>
                <w:t>Certificate of Principal Financial Officer, pursuant</w:t>
              </w:r>
            </w:hyperlink>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3100" w:type="dxa"/>
            <w:vAlign w:val="bottom"/>
            <w:tcBorders>
              <w:top w:val="single" w:sz="8" w:color="0000FF"/>
            </w:tcBorders>
            <w:gridSpan w:val="45"/>
          </w:tcPr>
          <w:p>
            <w:pPr>
              <w:spacing w:after="0" w:line="106" w:lineRule="exact"/>
              <w:rPr>
                <w:rFonts w:ascii="Arial" w:cs="Arial" w:eastAsia="Arial" w:hAnsi="Arial"/>
                <w:sz w:val="12"/>
                <w:szCs w:val="12"/>
                <w:color w:val="0000FF"/>
              </w:rPr>
            </w:pPr>
            <w:hyperlink w:anchor="page13">
              <w:r>
                <w:rPr>
                  <w:rFonts w:ascii="Arial" w:cs="Arial" w:eastAsia="Arial" w:hAnsi="Arial"/>
                  <w:sz w:val="12"/>
                  <w:szCs w:val="12"/>
                  <w:color w:val="0000FF"/>
                </w:rPr>
                <w:t>to Rule 13a-14(a)/15d-14(a), as adopted</w:t>
              </w:r>
            </w:hyperlink>
          </w:p>
        </w:tc>
        <w:tc>
          <w:tcPr>
            <w:tcW w:w="16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20" w:type="dxa"/>
            <w:vAlign w:val="bottom"/>
            <w:vMerge w:val="restart"/>
          </w:tcPr>
          <w:p>
            <w:pPr>
              <w:spacing w:after="0"/>
              <w:rPr>
                <w:sz w:val="20"/>
                <w:szCs w:val="20"/>
                <w:color w:val="auto"/>
              </w:rPr>
            </w:pPr>
            <w:r>
              <w:rPr>
                <w:rFonts w:ascii="Arial" w:cs="Arial" w:eastAsia="Arial" w:hAnsi="Arial"/>
                <w:sz w:val="14"/>
                <w:szCs w:val="14"/>
                <w:color w:val="auto"/>
              </w:rPr>
              <w:t>31.2</w:t>
            </w:r>
          </w:p>
        </w:tc>
        <w:tc>
          <w:tcPr>
            <w:tcW w:w="2560" w:type="dxa"/>
            <w:vAlign w:val="bottom"/>
            <w:tcBorders>
              <w:top w:val="single" w:sz="8" w:color="0000FF"/>
            </w:tcBorders>
            <w:gridSpan w:val="19"/>
          </w:tcPr>
          <w:p>
            <w:pPr>
              <w:spacing w:after="0" w:line="122" w:lineRule="exact"/>
              <w:rPr>
                <w:rFonts w:ascii="Arial" w:cs="Arial" w:eastAsia="Arial" w:hAnsi="Arial"/>
                <w:sz w:val="14"/>
                <w:szCs w:val="14"/>
                <w:color w:val="0000FF"/>
              </w:rPr>
            </w:pPr>
            <w:hyperlink w:anchor="page13">
              <w:r>
                <w:rPr>
                  <w:rFonts w:ascii="Arial" w:cs="Arial" w:eastAsia="Arial" w:hAnsi="Arial"/>
                  <w:sz w:val="14"/>
                  <w:szCs w:val="14"/>
                  <w:color w:val="0000FF"/>
                </w:rPr>
                <w:t>pursuant to Section 302 of the Sarbanes</w:t>
              </w:r>
            </w:hyperlink>
          </w:p>
        </w:tc>
        <w:tc>
          <w:tcPr>
            <w:tcW w:w="700" w:type="dxa"/>
            <w:vAlign w:val="bottom"/>
            <w:gridSpan w:val="28"/>
          </w:tcPr>
          <w:p>
            <w:pPr>
              <w:jc w:val="center"/>
              <w:ind w:right="280"/>
              <w:spacing w:after="0" w:line="122" w:lineRule="exact"/>
              <w:rPr>
                <w:rFonts w:ascii="Arial" w:cs="Arial" w:eastAsia="Arial" w:hAnsi="Arial"/>
                <w:sz w:val="14"/>
                <w:szCs w:val="14"/>
                <w:color w:val="0000FF"/>
              </w:rPr>
            </w:pPr>
            <w:hyperlink w:anchor="page13">
              <w:r>
                <w:rPr>
                  <w:rFonts w:ascii="Arial" w:cs="Arial" w:eastAsia="Arial" w:hAnsi="Arial"/>
                  <w:sz w:val="14"/>
                  <w:szCs w:val="14"/>
                  <w:color w:val="0000FF"/>
                </w:rPr>
                <w:t>-Oxley</w:t>
              </w:r>
            </w:hyperlink>
          </w:p>
        </w:tc>
        <w:tc>
          <w:tcPr>
            <w:tcW w:w="8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0" w:type="dxa"/>
            <w:vAlign w:val="bottom"/>
            <w:vMerge w:val="restart"/>
          </w:tcPr>
          <w:p>
            <w:pPr>
              <w:ind w:left="172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60" w:type="dxa"/>
            <w:vAlign w:val="bottom"/>
            <w:tcBorders>
              <w:top w:val="single" w:sz="8" w:color="0000FF"/>
            </w:tcBorders>
            <w:gridSpan w:val="41"/>
          </w:tcPr>
          <w:p>
            <w:pPr>
              <w:spacing w:after="0" w:line="115" w:lineRule="exact"/>
              <w:rPr>
                <w:rFonts w:ascii="Arial" w:cs="Arial" w:eastAsia="Arial" w:hAnsi="Arial"/>
                <w:sz w:val="13"/>
                <w:szCs w:val="13"/>
                <w:color w:val="0000FF"/>
              </w:rPr>
            </w:pPr>
            <w:hyperlink w:anchor="page13">
              <w:r>
                <w:rPr>
                  <w:rFonts w:ascii="Arial" w:cs="Arial" w:eastAsia="Arial" w:hAnsi="Arial"/>
                  <w:sz w:val="13"/>
                  <w:szCs w:val="13"/>
                  <w:color w:val="0000FF"/>
                </w:rPr>
                <w:t>Act of 2002.</w:t>
              </w:r>
            </w:hyperlink>
          </w:p>
        </w:tc>
        <w:tc>
          <w:tcPr>
            <w:tcW w:w="200" w:type="dxa"/>
            <w:vAlign w:val="bottom"/>
            <w:gridSpan w:val="6"/>
          </w:tcPr>
          <w:p>
            <w:pPr>
              <w:spacing w:after="0"/>
              <w:rPr>
                <w:sz w:val="10"/>
                <w:szCs w:val="10"/>
                <w:color w:val="auto"/>
              </w:rPr>
            </w:pPr>
          </w:p>
        </w:tc>
        <w:tc>
          <w:tcPr>
            <w:tcW w:w="8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600" w:type="dxa"/>
            <w:vAlign w:val="bottom"/>
            <w:gridSpan w:val="1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20" w:type="dxa"/>
            <w:vAlign w:val="bottom"/>
            <w:gridSpan w:val="15"/>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7"/>
          </w:tcPr>
          <w:p>
            <w:pPr>
              <w:spacing w:after="0"/>
              <w:rPr>
                <w:rFonts w:ascii="Arial" w:cs="Arial" w:eastAsia="Arial" w:hAnsi="Arial"/>
                <w:sz w:val="14"/>
                <w:szCs w:val="14"/>
                <w:color w:val="0000FF"/>
              </w:rPr>
            </w:pPr>
            <w:hyperlink r:id="rId70">
              <w:r>
                <w:rPr>
                  <w:rFonts w:ascii="Arial" w:cs="Arial" w:eastAsia="Arial" w:hAnsi="Arial"/>
                  <w:sz w:val="14"/>
                  <w:szCs w:val="14"/>
                  <w:color w:val="0000FF"/>
                </w:rPr>
                <w:t>Certifications Pursuant to U.S.C. Section 1350,</w:t>
              </w:r>
            </w:hyperlink>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3040" w:type="dxa"/>
            <w:vAlign w:val="bottom"/>
            <w:tcBorders>
              <w:top w:val="single" w:sz="8" w:color="0000FF"/>
            </w:tcBorders>
            <w:gridSpan w:val="40"/>
          </w:tcPr>
          <w:p>
            <w:pPr>
              <w:spacing w:after="0" w:line="115" w:lineRule="exact"/>
              <w:rPr>
                <w:rFonts w:ascii="Arial" w:cs="Arial" w:eastAsia="Arial" w:hAnsi="Arial"/>
                <w:sz w:val="13"/>
                <w:szCs w:val="13"/>
                <w:color w:val="0000FF"/>
              </w:rPr>
            </w:pPr>
            <w:hyperlink r:id="rId70">
              <w:r>
                <w:rPr>
                  <w:rFonts w:ascii="Arial" w:cs="Arial" w:eastAsia="Arial" w:hAnsi="Arial"/>
                  <w:sz w:val="13"/>
                  <w:szCs w:val="13"/>
                  <w:color w:val="0000FF"/>
                </w:rPr>
                <w:t>As Adopted Pursuant to Section 906 of the</w:t>
              </w:r>
            </w:hyperlink>
          </w:p>
        </w:tc>
        <w:tc>
          <w:tcPr>
            <w:tcW w:w="220" w:type="dxa"/>
            <w:vAlign w:val="bottom"/>
            <w:gridSpan w:val="7"/>
          </w:tcPr>
          <w:p>
            <w:pPr>
              <w:spacing w:after="0"/>
              <w:rPr>
                <w:sz w:val="10"/>
                <w:szCs w:val="10"/>
                <w:color w:val="auto"/>
              </w:rPr>
            </w:pPr>
          </w:p>
        </w:tc>
        <w:tc>
          <w:tcPr>
            <w:tcW w:w="8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32.1*</w:t>
            </w:r>
          </w:p>
        </w:tc>
        <w:tc>
          <w:tcPr>
            <w:tcW w:w="2720" w:type="dxa"/>
            <w:vAlign w:val="bottom"/>
            <w:tcBorders>
              <w:top w:val="single" w:sz="8" w:color="0000FF"/>
            </w:tcBorders>
            <w:gridSpan w:val="25"/>
          </w:tcPr>
          <w:p>
            <w:pPr>
              <w:spacing w:after="0" w:line="115" w:lineRule="exact"/>
              <w:rPr>
                <w:rFonts w:ascii="Arial" w:cs="Arial" w:eastAsia="Arial" w:hAnsi="Arial"/>
                <w:sz w:val="13"/>
                <w:szCs w:val="13"/>
                <w:color w:val="0000FF"/>
              </w:rPr>
            </w:pPr>
            <w:hyperlink r:id="rId70">
              <w:r>
                <w:rPr>
                  <w:rFonts w:ascii="Arial" w:cs="Arial" w:eastAsia="Arial" w:hAnsi="Arial"/>
                  <w:sz w:val="13"/>
                  <w:szCs w:val="13"/>
                  <w:color w:val="0000FF"/>
                </w:rPr>
                <w:t>Public Company Accounting Reform and</w:t>
              </w:r>
            </w:hyperlink>
          </w:p>
        </w:tc>
        <w:tc>
          <w:tcPr>
            <w:tcW w:w="540" w:type="dxa"/>
            <w:vAlign w:val="bottom"/>
            <w:gridSpan w:val="22"/>
          </w:tcPr>
          <w:p>
            <w:pPr>
              <w:spacing w:after="0"/>
              <w:rPr>
                <w:sz w:val="10"/>
                <w:szCs w:val="10"/>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260" w:type="dxa"/>
            <w:vAlign w:val="bottom"/>
            <w:vMerge w:val="restart"/>
          </w:tcPr>
          <w:p>
            <w:pPr>
              <w:jc w:val="center"/>
              <w:ind w:left="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rPr>
              <w:t>32.1</w:t>
            </w:r>
          </w:p>
        </w:tc>
        <w:tc>
          <w:tcPr>
            <w:tcW w:w="1800" w:type="dxa"/>
            <w:vAlign w:val="bottom"/>
            <w:vMerge w:val="restart"/>
          </w:tcPr>
          <w:p>
            <w:pPr>
              <w:jc w:val="center"/>
              <w:ind w:right="649"/>
              <w:spacing w:after="0"/>
              <w:rPr>
                <w:sz w:val="20"/>
                <w:szCs w:val="20"/>
                <w:color w:val="auto"/>
              </w:rPr>
            </w:pPr>
            <w:r>
              <w:rPr>
                <w:rFonts w:ascii="Arial" w:cs="Arial" w:eastAsia="Arial" w:hAnsi="Arial"/>
                <w:sz w:val="14"/>
                <w:szCs w:val="14"/>
                <w:color w:val="auto"/>
              </w:rPr>
              <w:t>3/16/2021</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600" w:type="dxa"/>
            <w:vAlign w:val="bottom"/>
            <w:tcBorders>
              <w:top w:val="single" w:sz="8" w:color="0000FF"/>
            </w:tcBorders>
            <w:gridSpan w:val="21"/>
          </w:tcPr>
          <w:p>
            <w:pPr>
              <w:spacing w:after="0" w:line="115" w:lineRule="exact"/>
              <w:rPr>
                <w:rFonts w:ascii="Arial" w:cs="Arial" w:eastAsia="Arial" w:hAnsi="Arial"/>
                <w:sz w:val="13"/>
                <w:szCs w:val="13"/>
                <w:color w:val="0000FF"/>
              </w:rPr>
            </w:pPr>
            <w:hyperlink r:id="rId70">
              <w:r>
                <w:rPr>
                  <w:rFonts w:ascii="Arial" w:cs="Arial" w:eastAsia="Arial" w:hAnsi="Arial"/>
                  <w:sz w:val="13"/>
                  <w:szCs w:val="13"/>
                  <w:color w:val="0000FF"/>
                </w:rPr>
                <w:t>Investor Protection Act of 2002.</w:t>
              </w:r>
            </w:hyperlink>
          </w:p>
        </w:tc>
        <w:tc>
          <w:tcPr>
            <w:tcW w:w="660" w:type="dxa"/>
            <w:vAlign w:val="bottom"/>
            <w:gridSpan w:val="26"/>
          </w:tcPr>
          <w:p>
            <w:pPr>
              <w:spacing w:after="0"/>
              <w:rPr>
                <w:sz w:val="10"/>
                <w:szCs w:val="10"/>
                <w:color w:val="auto"/>
              </w:rPr>
            </w:pPr>
          </w:p>
        </w:tc>
        <w:tc>
          <w:tcPr>
            <w:tcW w:w="8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00" w:type="dxa"/>
            <w:vAlign w:val="bottom"/>
            <w:gridSpan w:val="9"/>
            <w:shd w:val="clear" w:color="auto" w:fill="0000FF"/>
          </w:tcPr>
          <w:p>
            <w:pPr>
              <w:spacing w:after="0" w:line="20" w:lineRule="exact"/>
              <w:rPr>
                <w:sz w:val="1"/>
                <w:szCs w:val="1"/>
                <w:color w:val="auto"/>
              </w:rPr>
            </w:pPr>
          </w:p>
        </w:tc>
        <w:tc>
          <w:tcPr>
            <w:tcW w:w="1260" w:type="dxa"/>
            <w:vAlign w:val="bottom"/>
            <w:gridSpan w:val="3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20" w:type="dxa"/>
            <w:vAlign w:val="bottom"/>
          </w:tcPr>
          <w:p>
            <w:pPr>
              <w:spacing w:after="0"/>
              <w:rPr>
                <w:sz w:val="20"/>
                <w:szCs w:val="20"/>
                <w:color w:val="auto"/>
              </w:rPr>
            </w:pPr>
            <w:r>
              <w:rPr>
                <w:rFonts w:ascii="Arial" w:cs="Arial" w:eastAsia="Arial" w:hAnsi="Arial"/>
                <w:sz w:val="14"/>
                <w:szCs w:val="14"/>
                <w:color w:val="auto"/>
              </w:rPr>
              <w:t>101.SCH</w:t>
            </w:r>
          </w:p>
        </w:tc>
        <w:tc>
          <w:tcPr>
            <w:tcW w:w="3260" w:type="dxa"/>
            <w:vAlign w:val="bottom"/>
            <w:gridSpan w:val="47"/>
          </w:tcPr>
          <w:p>
            <w:pPr>
              <w:spacing w:after="0"/>
              <w:rPr>
                <w:sz w:val="20"/>
                <w:szCs w:val="20"/>
                <w:color w:val="auto"/>
              </w:rPr>
            </w:pPr>
            <w:r>
              <w:rPr>
                <w:rFonts w:ascii="Arial" w:cs="Arial" w:eastAsia="Arial" w:hAnsi="Arial"/>
                <w:sz w:val="14"/>
                <w:szCs w:val="14"/>
                <w:color w:val="auto"/>
              </w:rPr>
              <w:t>XBRL Taxonomy Extension Schema Document.</w:t>
            </w:r>
          </w:p>
        </w:tc>
        <w:tc>
          <w:tcPr>
            <w:tcW w:w="800" w:type="dxa"/>
            <w:vAlign w:val="bottom"/>
          </w:tcPr>
          <w:p>
            <w:pPr>
              <w:jc w:val="center"/>
              <w:ind w:right="28"/>
              <w:spacing w:after="0"/>
              <w:rPr>
                <w:sz w:val="20"/>
                <w:szCs w:val="20"/>
                <w:color w:val="auto"/>
              </w:rPr>
            </w:pPr>
            <w:r>
              <w:rPr>
                <w:rFonts w:ascii="Arial" w:cs="Arial" w:eastAsia="Arial" w:hAnsi="Arial"/>
                <w:sz w:val="14"/>
                <w:szCs w:val="14"/>
                <w:color w:val="auto"/>
              </w:rPr>
              <w:t>10-K</w:t>
            </w:r>
          </w:p>
        </w:tc>
        <w:tc>
          <w:tcPr>
            <w:tcW w:w="1260" w:type="dxa"/>
            <w:vAlign w:val="bottom"/>
          </w:tcPr>
          <w:p>
            <w:pPr>
              <w:jc w:val="center"/>
              <w:ind w:left="8"/>
              <w:spacing w:after="0"/>
              <w:rPr>
                <w:sz w:val="20"/>
                <w:szCs w:val="20"/>
                <w:color w:val="auto"/>
              </w:rPr>
            </w:pPr>
            <w:r>
              <w:rPr>
                <w:rFonts w:ascii="Arial" w:cs="Arial" w:eastAsia="Arial" w:hAnsi="Arial"/>
                <w:sz w:val="14"/>
                <w:szCs w:val="14"/>
                <w:color w:val="auto"/>
              </w:rPr>
              <w:t>001-39049</w:t>
            </w:r>
          </w:p>
        </w:tc>
        <w:tc>
          <w:tcPr>
            <w:tcW w:w="960" w:type="dxa"/>
            <w:vAlign w:val="bottom"/>
          </w:tcPr>
          <w:p>
            <w:pPr>
              <w:ind w:left="220"/>
              <w:spacing w:after="0"/>
              <w:rPr>
                <w:sz w:val="20"/>
                <w:szCs w:val="20"/>
                <w:color w:val="auto"/>
              </w:rPr>
            </w:pPr>
            <w:r>
              <w:rPr>
                <w:rFonts w:ascii="Arial" w:cs="Arial" w:eastAsia="Arial" w:hAnsi="Arial"/>
                <w:sz w:val="14"/>
                <w:szCs w:val="14"/>
                <w:color w:val="auto"/>
              </w:rPr>
              <w:t>101.SCH</w:t>
            </w:r>
          </w:p>
        </w:tc>
        <w:tc>
          <w:tcPr>
            <w:tcW w:w="1800" w:type="dxa"/>
            <w:vAlign w:val="bottom"/>
          </w:tcPr>
          <w:p>
            <w:pPr>
              <w:jc w:val="center"/>
              <w:ind w:right="649"/>
              <w:spacing w:after="0"/>
              <w:rPr>
                <w:sz w:val="20"/>
                <w:szCs w:val="20"/>
                <w:color w:val="auto"/>
              </w:rPr>
            </w:pPr>
            <w:r>
              <w:rPr>
                <w:rFonts w:ascii="Arial" w:cs="Arial" w:eastAsia="Arial" w:hAnsi="Arial"/>
                <w:sz w:val="14"/>
                <w:szCs w:val="14"/>
                <w:color w:val="auto"/>
              </w:rPr>
              <w:t>3/16/2021</w:t>
            </w:r>
          </w:p>
        </w:tc>
        <w:tc>
          <w:tcPr>
            <w:tcW w:w="0" w:type="dxa"/>
            <w:vAlign w:val="bottom"/>
          </w:tcPr>
          <w:p>
            <w:pPr>
              <w:spacing w:after="0"/>
              <w:rPr>
                <w:sz w:val="1"/>
                <w:szCs w:val="1"/>
                <w:color w:val="auto"/>
              </w:rPr>
            </w:pPr>
          </w:p>
        </w:tc>
      </w:tr>
      <w:tr>
        <w:trPr>
          <w:trHeight w:val="152"/>
        </w:trPr>
        <w:tc>
          <w:tcPr>
            <w:tcW w:w="820" w:type="dxa"/>
            <w:vAlign w:val="bottom"/>
            <w:vMerge w:val="restart"/>
          </w:tcPr>
          <w:p>
            <w:pPr>
              <w:spacing w:after="0"/>
              <w:rPr>
                <w:sz w:val="20"/>
                <w:szCs w:val="20"/>
                <w:color w:val="auto"/>
              </w:rPr>
            </w:pPr>
            <w:r>
              <w:rPr>
                <w:rFonts w:ascii="Arial" w:cs="Arial" w:eastAsia="Arial" w:hAnsi="Arial"/>
                <w:sz w:val="14"/>
                <w:szCs w:val="14"/>
                <w:color w:val="auto"/>
              </w:rPr>
              <w:t>101.CAL</w:t>
            </w:r>
          </w:p>
        </w:tc>
        <w:tc>
          <w:tcPr>
            <w:tcW w:w="3260" w:type="dxa"/>
            <w:vAlign w:val="bottom"/>
            <w:gridSpan w:val="47"/>
          </w:tcPr>
          <w:p>
            <w:pPr>
              <w:spacing w:after="0" w:line="152" w:lineRule="exact"/>
              <w:rPr>
                <w:sz w:val="20"/>
                <w:szCs w:val="20"/>
                <w:color w:val="auto"/>
              </w:rPr>
            </w:pPr>
            <w:r>
              <w:rPr>
                <w:rFonts w:ascii="Arial" w:cs="Arial" w:eastAsia="Arial" w:hAnsi="Arial"/>
                <w:sz w:val="14"/>
                <w:szCs w:val="14"/>
                <w:color w:val="auto"/>
              </w:rPr>
              <w:t>XBRL Taxonomy Extension Calculation Linkbase</w:t>
            </w: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260" w:type="dxa"/>
            <w:vAlign w:val="bottom"/>
            <w:vMerge w:val="restart"/>
          </w:tcPr>
          <w:p>
            <w:pPr>
              <w:jc w:val="center"/>
              <w:ind w:left="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ind w:left="220"/>
              <w:spacing w:after="0"/>
              <w:rPr>
                <w:sz w:val="20"/>
                <w:szCs w:val="20"/>
                <w:color w:val="auto"/>
              </w:rPr>
            </w:pPr>
            <w:r>
              <w:rPr>
                <w:rFonts w:ascii="Arial" w:cs="Arial" w:eastAsia="Arial" w:hAnsi="Arial"/>
                <w:sz w:val="14"/>
                <w:szCs w:val="14"/>
                <w:color w:val="auto"/>
              </w:rPr>
              <w:t>101.CAL</w:t>
            </w:r>
          </w:p>
        </w:tc>
        <w:tc>
          <w:tcPr>
            <w:tcW w:w="1800" w:type="dxa"/>
            <w:vAlign w:val="bottom"/>
            <w:vMerge w:val="restart"/>
          </w:tcPr>
          <w:p>
            <w:pPr>
              <w:jc w:val="center"/>
              <w:ind w:right="649"/>
              <w:spacing w:after="0"/>
              <w:rPr>
                <w:sz w:val="20"/>
                <w:szCs w:val="20"/>
                <w:color w:val="auto"/>
              </w:rPr>
            </w:pPr>
            <w:r>
              <w:rPr>
                <w:rFonts w:ascii="Arial" w:cs="Arial" w:eastAsia="Arial" w:hAnsi="Arial"/>
                <w:sz w:val="14"/>
                <w:szCs w:val="14"/>
                <w:color w:val="auto"/>
              </w:rPr>
              <w:t>3/16/2021</w:t>
            </w:r>
          </w:p>
        </w:tc>
        <w:tc>
          <w:tcPr>
            <w:tcW w:w="0" w:type="dxa"/>
            <w:vAlign w:val="bottom"/>
          </w:tcPr>
          <w:p>
            <w:pPr>
              <w:spacing w:after="0"/>
              <w:rPr>
                <w:sz w:val="1"/>
                <w:szCs w:val="1"/>
                <w:color w:val="auto"/>
              </w:rPr>
            </w:pPr>
          </w:p>
        </w:tc>
      </w:tr>
      <w:tr>
        <w:trPr>
          <w:trHeight w:val="172"/>
        </w:trPr>
        <w:tc>
          <w:tcPr>
            <w:tcW w:w="820" w:type="dxa"/>
            <w:vAlign w:val="bottom"/>
            <w:vMerge w:val="continue"/>
          </w:tcPr>
          <w:p>
            <w:pPr>
              <w:spacing w:after="0"/>
              <w:rPr>
                <w:sz w:val="14"/>
                <w:szCs w:val="14"/>
                <w:color w:val="auto"/>
              </w:rPr>
            </w:pPr>
          </w:p>
        </w:tc>
        <w:tc>
          <w:tcPr>
            <w:tcW w:w="3260" w:type="dxa"/>
            <w:vAlign w:val="bottom"/>
            <w:gridSpan w:val="47"/>
          </w:tcPr>
          <w:p>
            <w:pPr>
              <w:spacing w:after="0"/>
              <w:rPr>
                <w:sz w:val="20"/>
                <w:szCs w:val="20"/>
                <w:color w:val="auto"/>
              </w:rPr>
            </w:pPr>
            <w:r>
              <w:rPr>
                <w:rFonts w:ascii="Arial" w:cs="Arial" w:eastAsia="Arial" w:hAnsi="Arial"/>
                <w:sz w:val="14"/>
                <w:szCs w:val="14"/>
                <w:color w:val="auto"/>
              </w:rPr>
              <w:t>Document.</w:t>
            </w:r>
          </w:p>
        </w:tc>
        <w:tc>
          <w:tcPr>
            <w:tcW w:w="8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79"/>
          </w:cols>
          <w:pgMar w:left="1180" w:top="928" w:right="1440" w:bottom="1440" w:gutter="0" w:footer="0" w:header="0"/>
        </w:sectPr>
      </w:pPr>
    </w:p>
    <w:bookmarkStart w:id="8" w:name="page9"/>
    <w:bookmarkEnd w:id="8"/>
    <w:tbl>
      <w:tblPr>
        <w:tblLayout w:type="fixed"/>
        <w:tblInd w:w="123"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color w:val="auto"/>
              </w:rPr>
              <w:t>101.DEF</w:t>
            </w:r>
          </w:p>
        </w:tc>
        <w:tc>
          <w:tcPr>
            <w:tcW w:w="3340" w:type="dxa"/>
            <w:vAlign w:val="bottom"/>
          </w:tcPr>
          <w:p>
            <w:pPr>
              <w:ind w:left="120"/>
              <w:spacing w:after="0"/>
              <w:rPr>
                <w:sz w:val="20"/>
                <w:szCs w:val="20"/>
                <w:color w:val="auto"/>
              </w:rPr>
            </w:pPr>
            <w:r>
              <w:rPr>
                <w:rFonts w:ascii="Arial" w:cs="Arial" w:eastAsia="Arial" w:hAnsi="Arial"/>
                <w:sz w:val="14"/>
                <w:szCs w:val="14"/>
                <w:color w:val="auto"/>
              </w:rPr>
              <w:t>XBRL Taxonomy Extension Definition Linkbase</w:t>
            </w:r>
          </w:p>
        </w:tc>
        <w:tc>
          <w:tcPr>
            <w:tcW w:w="860" w:type="dxa"/>
            <w:vAlign w:val="bottom"/>
            <w:vMerge w:val="restart"/>
          </w:tcPr>
          <w:p>
            <w:pPr>
              <w:ind w:left="240"/>
              <w:spacing w:after="0"/>
              <w:rPr>
                <w:sz w:val="20"/>
                <w:szCs w:val="20"/>
                <w:color w:val="auto"/>
              </w:rPr>
            </w:pPr>
            <w:r>
              <w:rPr>
                <w:rFonts w:ascii="Arial" w:cs="Arial" w:eastAsia="Arial" w:hAnsi="Arial"/>
                <w:sz w:val="14"/>
                <w:szCs w:val="14"/>
                <w:color w:val="auto"/>
              </w:rPr>
              <w:t>10-K</w:t>
            </w:r>
          </w:p>
        </w:tc>
        <w:tc>
          <w:tcPr>
            <w:tcW w:w="1220" w:type="dxa"/>
            <w:vAlign w:val="bottom"/>
            <w:vMerge w:val="restart"/>
          </w:tcPr>
          <w:p>
            <w:pPr>
              <w:jc w:val="right"/>
              <w:ind w:right="148"/>
              <w:spacing w:after="0"/>
              <w:rPr>
                <w:sz w:val="20"/>
                <w:szCs w:val="20"/>
                <w:color w:val="auto"/>
              </w:rPr>
            </w:pPr>
            <w:r>
              <w:rPr>
                <w:rFonts w:ascii="Arial" w:cs="Arial" w:eastAsia="Arial" w:hAnsi="Arial"/>
                <w:sz w:val="14"/>
                <w:szCs w:val="14"/>
                <w:color w:val="auto"/>
              </w:rPr>
              <w:t>001-39049</w:t>
            </w:r>
          </w:p>
        </w:tc>
        <w:tc>
          <w:tcPr>
            <w:tcW w:w="1000" w:type="dxa"/>
            <w:vAlign w:val="bottom"/>
            <w:vMerge w:val="restart"/>
          </w:tcPr>
          <w:p>
            <w:pPr>
              <w:ind w:left="240"/>
              <w:spacing w:after="0"/>
              <w:rPr>
                <w:sz w:val="20"/>
                <w:szCs w:val="20"/>
                <w:color w:val="auto"/>
              </w:rPr>
            </w:pPr>
            <w:r>
              <w:rPr>
                <w:rFonts w:ascii="Arial" w:cs="Arial" w:eastAsia="Arial" w:hAnsi="Arial"/>
                <w:sz w:val="14"/>
                <w:szCs w:val="14"/>
                <w:color w:val="auto"/>
              </w:rPr>
              <w:t>101.DEF</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3/16/2021</w:t>
            </w:r>
          </w:p>
        </w:tc>
        <w:tc>
          <w:tcPr>
            <w:tcW w:w="0" w:type="dxa"/>
            <w:vAlign w:val="bottom"/>
          </w:tcPr>
          <w:p>
            <w:pPr>
              <w:spacing w:after="0"/>
              <w:rPr>
                <w:sz w:val="1"/>
                <w:szCs w:val="1"/>
                <w:color w:val="auto"/>
              </w:rPr>
            </w:pPr>
          </w:p>
        </w:tc>
      </w:tr>
      <w:tr>
        <w:trPr>
          <w:trHeight w:val="172"/>
        </w:trPr>
        <w:tc>
          <w:tcPr>
            <w:tcW w:w="700" w:type="dxa"/>
            <w:vAlign w:val="bottom"/>
            <w:vMerge w:val="continue"/>
          </w:tcPr>
          <w:p>
            <w:pPr>
              <w:spacing w:after="0"/>
              <w:rPr>
                <w:sz w:val="14"/>
                <w:szCs w:val="14"/>
                <w:color w:val="auto"/>
              </w:rPr>
            </w:pPr>
          </w:p>
        </w:tc>
        <w:tc>
          <w:tcPr>
            <w:tcW w:w="3340" w:type="dxa"/>
            <w:vAlign w:val="bottom"/>
          </w:tcPr>
          <w:p>
            <w:pPr>
              <w:ind w:left="120"/>
              <w:spacing w:after="0"/>
              <w:rPr>
                <w:sz w:val="20"/>
                <w:szCs w:val="20"/>
                <w:color w:val="auto"/>
              </w:rPr>
            </w:pPr>
            <w:r>
              <w:rPr>
                <w:rFonts w:ascii="Arial" w:cs="Arial" w:eastAsia="Arial" w:hAnsi="Arial"/>
                <w:sz w:val="14"/>
                <w:szCs w:val="14"/>
                <w:color w:val="auto"/>
              </w:rPr>
              <w:t>Document.</w:t>
            </w:r>
          </w:p>
        </w:tc>
        <w:tc>
          <w:tcPr>
            <w:tcW w:w="8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700" w:type="dxa"/>
            <w:vAlign w:val="bottom"/>
            <w:vMerge w:val="restart"/>
          </w:tcPr>
          <w:p>
            <w:pPr>
              <w:spacing w:after="0"/>
              <w:rPr>
                <w:sz w:val="20"/>
                <w:szCs w:val="20"/>
                <w:color w:val="auto"/>
              </w:rPr>
            </w:pPr>
            <w:r>
              <w:rPr>
                <w:rFonts w:ascii="Arial" w:cs="Arial" w:eastAsia="Arial" w:hAnsi="Arial"/>
                <w:sz w:val="14"/>
                <w:szCs w:val="14"/>
                <w:color w:val="auto"/>
              </w:rPr>
              <w:t>101.LAB</w:t>
            </w:r>
          </w:p>
        </w:tc>
        <w:tc>
          <w:tcPr>
            <w:tcW w:w="3340" w:type="dxa"/>
            <w:vAlign w:val="bottom"/>
          </w:tcPr>
          <w:p>
            <w:pPr>
              <w:ind w:left="120"/>
              <w:spacing w:after="0" w:line="152" w:lineRule="exact"/>
              <w:rPr>
                <w:sz w:val="20"/>
                <w:szCs w:val="20"/>
                <w:color w:val="auto"/>
              </w:rPr>
            </w:pPr>
            <w:r>
              <w:rPr>
                <w:rFonts w:ascii="Arial" w:cs="Arial" w:eastAsia="Arial" w:hAnsi="Arial"/>
                <w:sz w:val="14"/>
                <w:szCs w:val="14"/>
                <w:color w:val="auto"/>
              </w:rPr>
              <w:t>XBRL Taxonomy Extension Labels Linkbase</w:t>
            </w:r>
          </w:p>
        </w:tc>
        <w:tc>
          <w:tcPr>
            <w:tcW w:w="860" w:type="dxa"/>
            <w:vAlign w:val="bottom"/>
            <w:vMerge w:val="restart"/>
          </w:tcPr>
          <w:p>
            <w:pPr>
              <w:ind w:left="240"/>
              <w:spacing w:after="0"/>
              <w:rPr>
                <w:sz w:val="20"/>
                <w:szCs w:val="20"/>
                <w:color w:val="auto"/>
              </w:rPr>
            </w:pPr>
            <w:r>
              <w:rPr>
                <w:rFonts w:ascii="Arial" w:cs="Arial" w:eastAsia="Arial" w:hAnsi="Arial"/>
                <w:sz w:val="14"/>
                <w:szCs w:val="14"/>
                <w:color w:val="auto"/>
              </w:rPr>
              <w:t>10-K</w:t>
            </w:r>
          </w:p>
        </w:tc>
        <w:tc>
          <w:tcPr>
            <w:tcW w:w="1220" w:type="dxa"/>
            <w:vAlign w:val="bottom"/>
            <w:vMerge w:val="restart"/>
          </w:tcPr>
          <w:p>
            <w:pPr>
              <w:jc w:val="right"/>
              <w:ind w:right="148"/>
              <w:spacing w:after="0"/>
              <w:rPr>
                <w:sz w:val="20"/>
                <w:szCs w:val="20"/>
                <w:color w:val="auto"/>
              </w:rPr>
            </w:pPr>
            <w:r>
              <w:rPr>
                <w:rFonts w:ascii="Arial" w:cs="Arial" w:eastAsia="Arial" w:hAnsi="Arial"/>
                <w:sz w:val="14"/>
                <w:szCs w:val="14"/>
                <w:color w:val="auto"/>
              </w:rPr>
              <w:t>001-39049</w:t>
            </w:r>
          </w:p>
        </w:tc>
        <w:tc>
          <w:tcPr>
            <w:tcW w:w="1000" w:type="dxa"/>
            <w:vAlign w:val="bottom"/>
            <w:vMerge w:val="restart"/>
          </w:tcPr>
          <w:p>
            <w:pPr>
              <w:ind w:left="260"/>
              <w:spacing w:after="0"/>
              <w:rPr>
                <w:sz w:val="20"/>
                <w:szCs w:val="20"/>
                <w:color w:val="auto"/>
              </w:rPr>
            </w:pPr>
            <w:r>
              <w:rPr>
                <w:rFonts w:ascii="Arial" w:cs="Arial" w:eastAsia="Arial" w:hAnsi="Arial"/>
                <w:sz w:val="14"/>
                <w:szCs w:val="14"/>
                <w:color w:val="auto"/>
              </w:rPr>
              <w:t>101.LAB</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3/16/2021</w:t>
            </w:r>
          </w:p>
        </w:tc>
        <w:tc>
          <w:tcPr>
            <w:tcW w:w="0" w:type="dxa"/>
            <w:vAlign w:val="bottom"/>
          </w:tcPr>
          <w:p>
            <w:pPr>
              <w:spacing w:after="0"/>
              <w:rPr>
                <w:sz w:val="1"/>
                <w:szCs w:val="1"/>
                <w:color w:val="auto"/>
              </w:rPr>
            </w:pPr>
          </w:p>
        </w:tc>
      </w:tr>
      <w:tr>
        <w:trPr>
          <w:trHeight w:val="172"/>
        </w:trPr>
        <w:tc>
          <w:tcPr>
            <w:tcW w:w="700" w:type="dxa"/>
            <w:vAlign w:val="bottom"/>
            <w:vMerge w:val="continue"/>
          </w:tcPr>
          <w:p>
            <w:pPr>
              <w:spacing w:after="0"/>
              <w:rPr>
                <w:sz w:val="14"/>
                <w:szCs w:val="14"/>
                <w:color w:val="auto"/>
              </w:rPr>
            </w:pPr>
          </w:p>
        </w:tc>
        <w:tc>
          <w:tcPr>
            <w:tcW w:w="3340" w:type="dxa"/>
            <w:vAlign w:val="bottom"/>
          </w:tcPr>
          <w:p>
            <w:pPr>
              <w:ind w:left="120"/>
              <w:spacing w:after="0"/>
              <w:rPr>
                <w:sz w:val="20"/>
                <w:szCs w:val="20"/>
                <w:color w:val="auto"/>
              </w:rPr>
            </w:pPr>
            <w:r>
              <w:rPr>
                <w:rFonts w:ascii="Arial" w:cs="Arial" w:eastAsia="Arial" w:hAnsi="Arial"/>
                <w:sz w:val="14"/>
                <w:szCs w:val="14"/>
                <w:color w:val="auto"/>
              </w:rPr>
              <w:t>Document.</w:t>
            </w:r>
          </w:p>
        </w:tc>
        <w:tc>
          <w:tcPr>
            <w:tcW w:w="8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700" w:type="dxa"/>
            <w:vAlign w:val="bottom"/>
            <w:vMerge w:val="restart"/>
          </w:tcPr>
          <w:p>
            <w:pPr>
              <w:spacing w:after="0"/>
              <w:rPr>
                <w:sz w:val="20"/>
                <w:szCs w:val="20"/>
                <w:color w:val="auto"/>
              </w:rPr>
            </w:pPr>
            <w:r>
              <w:rPr>
                <w:rFonts w:ascii="Arial" w:cs="Arial" w:eastAsia="Arial" w:hAnsi="Arial"/>
                <w:sz w:val="14"/>
                <w:szCs w:val="14"/>
                <w:color w:val="auto"/>
              </w:rPr>
              <w:t>101.PRE</w:t>
            </w:r>
          </w:p>
        </w:tc>
        <w:tc>
          <w:tcPr>
            <w:tcW w:w="3340" w:type="dxa"/>
            <w:vAlign w:val="bottom"/>
          </w:tcPr>
          <w:p>
            <w:pPr>
              <w:ind w:left="120"/>
              <w:spacing w:after="0" w:line="152" w:lineRule="exact"/>
              <w:rPr>
                <w:sz w:val="20"/>
                <w:szCs w:val="20"/>
                <w:color w:val="auto"/>
              </w:rPr>
            </w:pPr>
            <w:r>
              <w:rPr>
                <w:rFonts w:ascii="Arial" w:cs="Arial" w:eastAsia="Arial" w:hAnsi="Arial"/>
                <w:sz w:val="14"/>
                <w:szCs w:val="14"/>
                <w:color w:val="auto"/>
              </w:rPr>
              <w:t>XBRL Taxonomy Extension Presentation</w:t>
            </w:r>
          </w:p>
        </w:tc>
        <w:tc>
          <w:tcPr>
            <w:tcW w:w="860" w:type="dxa"/>
            <w:vAlign w:val="bottom"/>
            <w:vMerge w:val="restart"/>
          </w:tcPr>
          <w:p>
            <w:pPr>
              <w:ind w:left="240"/>
              <w:spacing w:after="0"/>
              <w:rPr>
                <w:sz w:val="20"/>
                <w:szCs w:val="20"/>
                <w:color w:val="auto"/>
              </w:rPr>
            </w:pPr>
            <w:r>
              <w:rPr>
                <w:rFonts w:ascii="Arial" w:cs="Arial" w:eastAsia="Arial" w:hAnsi="Arial"/>
                <w:sz w:val="14"/>
                <w:szCs w:val="14"/>
                <w:color w:val="auto"/>
              </w:rPr>
              <w:t>10-K</w:t>
            </w:r>
          </w:p>
        </w:tc>
        <w:tc>
          <w:tcPr>
            <w:tcW w:w="1220" w:type="dxa"/>
            <w:vAlign w:val="bottom"/>
            <w:vMerge w:val="restart"/>
          </w:tcPr>
          <w:p>
            <w:pPr>
              <w:jc w:val="right"/>
              <w:ind w:right="148"/>
              <w:spacing w:after="0"/>
              <w:rPr>
                <w:sz w:val="20"/>
                <w:szCs w:val="20"/>
                <w:color w:val="auto"/>
              </w:rPr>
            </w:pPr>
            <w:r>
              <w:rPr>
                <w:rFonts w:ascii="Arial" w:cs="Arial" w:eastAsia="Arial" w:hAnsi="Arial"/>
                <w:sz w:val="14"/>
                <w:szCs w:val="14"/>
                <w:color w:val="auto"/>
              </w:rPr>
              <w:t>001-39049</w:t>
            </w:r>
          </w:p>
        </w:tc>
        <w:tc>
          <w:tcPr>
            <w:tcW w:w="1000" w:type="dxa"/>
            <w:vAlign w:val="bottom"/>
            <w:vMerge w:val="restart"/>
          </w:tcPr>
          <w:p>
            <w:pPr>
              <w:ind w:left="240"/>
              <w:spacing w:after="0"/>
              <w:rPr>
                <w:sz w:val="20"/>
                <w:szCs w:val="20"/>
                <w:color w:val="auto"/>
              </w:rPr>
            </w:pPr>
            <w:r>
              <w:rPr>
                <w:rFonts w:ascii="Arial" w:cs="Arial" w:eastAsia="Arial" w:hAnsi="Arial"/>
                <w:sz w:val="14"/>
                <w:szCs w:val="14"/>
                <w:color w:val="auto"/>
              </w:rPr>
              <w:t>101.PRE</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3/16/2021</w:t>
            </w:r>
          </w:p>
        </w:tc>
        <w:tc>
          <w:tcPr>
            <w:tcW w:w="0" w:type="dxa"/>
            <w:vAlign w:val="bottom"/>
          </w:tcPr>
          <w:p>
            <w:pPr>
              <w:spacing w:after="0"/>
              <w:rPr>
                <w:sz w:val="1"/>
                <w:szCs w:val="1"/>
                <w:color w:val="auto"/>
              </w:rPr>
            </w:pPr>
          </w:p>
        </w:tc>
      </w:tr>
      <w:tr>
        <w:trPr>
          <w:trHeight w:val="172"/>
        </w:trPr>
        <w:tc>
          <w:tcPr>
            <w:tcW w:w="700" w:type="dxa"/>
            <w:vAlign w:val="bottom"/>
            <w:vMerge w:val="continue"/>
          </w:tcPr>
          <w:p>
            <w:pPr>
              <w:spacing w:after="0"/>
              <w:rPr>
                <w:sz w:val="14"/>
                <w:szCs w:val="14"/>
                <w:color w:val="auto"/>
              </w:rPr>
            </w:pPr>
          </w:p>
        </w:tc>
        <w:tc>
          <w:tcPr>
            <w:tcW w:w="3340" w:type="dxa"/>
            <w:vAlign w:val="bottom"/>
          </w:tcPr>
          <w:p>
            <w:pPr>
              <w:ind w:left="120"/>
              <w:spacing w:after="0"/>
              <w:rPr>
                <w:sz w:val="20"/>
                <w:szCs w:val="20"/>
                <w:color w:val="auto"/>
              </w:rPr>
            </w:pPr>
            <w:r>
              <w:rPr>
                <w:rFonts w:ascii="Arial" w:cs="Arial" w:eastAsia="Arial" w:hAnsi="Arial"/>
                <w:sz w:val="14"/>
                <w:szCs w:val="14"/>
                <w:color w:val="auto"/>
              </w:rPr>
              <w:t>Linkbase Document.</w:t>
            </w:r>
          </w:p>
        </w:tc>
        <w:tc>
          <w:tcPr>
            <w:tcW w:w="8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ind w:left="643" w:hanging="643"/>
        <w:spacing w:after="0" w:line="250" w:lineRule="auto"/>
        <w:tabs>
          <w:tab w:leader="none" w:pos="31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 w:lineRule="exact"/>
        <w:rPr>
          <w:sz w:val="20"/>
          <w:szCs w:val="20"/>
          <w:color w:val="auto"/>
        </w:rPr>
      </w:pPr>
    </w:p>
    <w:p>
      <w:pPr>
        <w:ind w:left="303" w:hanging="303"/>
        <w:spacing w:after="0"/>
        <w:tabs>
          <w:tab w:leader="none" w:pos="303"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4843" w:right="2440" w:hanging="4843"/>
        <w:spacing w:after="0" w:line="903" w:lineRule="auto"/>
        <w:tabs>
          <w:tab w:leader="none" w:pos="301" w:val="left"/>
        </w:tabs>
        <w:numPr>
          <w:ilvl w:val="0"/>
          <w:numId w:val="5"/>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for confidentiality purposes.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-306070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3"/>
          </w:cols>
          <w:pgMar w:left="1057" w:top="928" w:right="679" w:bottom="1440" w:gutter="0" w:footer="0" w:header="0"/>
        </w:sectPr>
      </w:pPr>
    </w:p>
    <w:bookmarkStart w:id="9" w:name="page10"/>
    <w:bookmarkEnd w:id="9"/>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on Form 10-K/A to be signed on its behalf by the undersigned, thereunto duly authorized.</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8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EXAGEN INC.</w:t>
            </w:r>
          </w:p>
        </w:tc>
      </w:tr>
      <w:tr>
        <w:trPr>
          <w:trHeight w:val="769"/>
        </w:trPr>
        <w:tc>
          <w:tcPr>
            <w:tcW w:w="3860" w:type="dxa"/>
            <w:vAlign w:val="bottom"/>
          </w:tcPr>
          <w:p>
            <w:pPr>
              <w:spacing w:after="0"/>
              <w:rPr>
                <w:sz w:val="20"/>
                <w:szCs w:val="20"/>
                <w:color w:val="auto"/>
              </w:rPr>
            </w:pPr>
            <w:r>
              <w:rPr>
                <w:rFonts w:ascii="Arial" w:cs="Arial" w:eastAsia="Arial" w:hAnsi="Arial"/>
                <w:sz w:val="18"/>
                <w:szCs w:val="18"/>
                <w:color w:val="auto"/>
              </w:rPr>
              <w:t>Date: April 1, 2021</w:t>
            </w:r>
          </w:p>
        </w:tc>
        <w:tc>
          <w:tcPr>
            <w:tcW w:w="2980" w:type="dxa"/>
            <w:vAlign w:val="bottom"/>
          </w:tcPr>
          <w:p>
            <w:pPr>
              <w:ind w:left="2360"/>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Fortunato Ron Rocca</w:t>
            </w:r>
          </w:p>
        </w:tc>
      </w:tr>
      <w:tr>
        <w:trPr>
          <w:trHeight w:val="223"/>
        </w:trPr>
        <w:tc>
          <w:tcPr>
            <w:tcW w:w="38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Fortunato Ron Rocca</w:t>
            </w:r>
          </w:p>
        </w:tc>
      </w:tr>
      <w:tr>
        <w:trPr>
          <w:trHeight w:val="229"/>
        </w:trPr>
        <w:tc>
          <w:tcPr>
            <w:tcW w:w="38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38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33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48" w:lineRule="exact"/>
        <w:rPr>
          <w:sz w:val="20"/>
          <w:szCs w:val="20"/>
          <w:color w:val="auto"/>
        </w:rPr>
      </w:pPr>
    </w:p>
    <w:tbl>
      <w:tblPr>
        <w:tblLayout w:type="fixed"/>
        <w:tblInd w:w="700" w:type="dxa"/>
        <w:tblCellMar>
          <w:top w:w="0" w:type="dxa"/>
          <w:left w:w="0" w:type="dxa"/>
          <w:bottom w:w="0" w:type="dxa"/>
          <w:right w:w="0" w:type="dxa"/>
        </w:tblCellMar>
      </w:tblPr>
      <w:tr>
        <w:trPr>
          <w:trHeight w:val="218"/>
        </w:trPr>
        <w:tc>
          <w:tcPr>
            <w:tcW w:w="5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jc w:val="center"/>
              <w:ind w:right="499"/>
              <w:spacing w:after="0"/>
              <w:rPr>
                <w:sz w:val="20"/>
                <w:szCs w:val="20"/>
                <w:color w:val="auto"/>
              </w:rPr>
            </w:pPr>
            <w:r>
              <w:rPr>
                <w:rFonts w:ascii="Arial" w:cs="Arial" w:eastAsia="Arial" w:hAnsi="Arial"/>
                <w:sz w:val="16"/>
                <w:szCs w:val="16"/>
                <w:b w:val="1"/>
                <w:bCs w:val="1"/>
                <w:color w:val="auto"/>
              </w:rPr>
              <w:t>Signature</w:t>
            </w:r>
          </w:p>
        </w:tc>
        <w:tc>
          <w:tcPr>
            <w:tcW w:w="100" w:type="dxa"/>
            <w:vAlign w:val="bottom"/>
          </w:tcPr>
          <w:p>
            <w:pPr>
              <w:spacing w:after="0"/>
              <w:rPr>
                <w:sz w:val="18"/>
                <w:szCs w:val="18"/>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w:t>
            </w:r>
          </w:p>
        </w:tc>
        <w:tc>
          <w:tcPr>
            <w:tcW w:w="320" w:type="dxa"/>
            <w:vAlign w:val="bottom"/>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r>
      <w:tr>
        <w:trPr>
          <w:trHeight w:val="291"/>
        </w:trPr>
        <w:tc>
          <w:tcPr>
            <w:tcW w:w="5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jc w:val="center"/>
              <w:ind w:right="499"/>
              <w:spacing w:after="0"/>
              <w:rPr>
                <w:sz w:val="20"/>
                <w:szCs w:val="20"/>
                <w:color w:val="auto"/>
              </w:rPr>
            </w:pPr>
            <w:r>
              <w:rPr>
                <w:rFonts w:ascii="Arial" w:cs="Arial" w:eastAsia="Arial" w:hAnsi="Arial"/>
                <w:sz w:val="16"/>
                <w:szCs w:val="16"/>
                <w:color w:val="auto"/>
              </w:rPr>
              <w:t>/s/ Fortunato Ron Rocca</w:t>
            </w:r>
          </w:p>
        </w:tc>
        <w:tc>
          <w:tcPr>
            <w:tcW w:w="100" w:type="dxa"/>
            <w:vAlign w:val="bottom"/>
          </w:tcPr>
          <w:p>
            <w:pPr>
              <w:spacing w:after="0"/>
              <w:rPr>
                <w:sz w:val="24"/>
                <w:szCs w:val="24"/>
                <w:color w:val="auto"/>
              </w:rPr>
            </w:pPr>
          </w:p>
        </w:tc>
        <w:tc>
          <w:tcPr>
            <w:tcW w:w="4360" w:type="dxa"/>
            <w:vAlign w:val="bottom"/>
            <w:gridSpan w:val="2"/>
          </w:tcPr>
          <w:p>
            <w:pPr>
              <w:jc w:val="center"/>
              <w:ind w:right="340"/>
              <w:spacing w:after="0"/>
              <w:rPr>
                <w:sz w:val="20"/>
                <w:szCs w:val="20"/>
                <w:color w:val="auto"/>
              </w:rPr>
            </w:pPr>
            <w:r>
              <w:rPr>
                <w:rFonts w:ascii="Arial" w:cs="Arial" w:eastAsia="Arial" w:hAnsi="Arial"/>
                <w:sz w:val="16"/>
                <w:szCs w:val="16"/>
                <w:color w:val="auto"/>
              </w:rPr>
              <w:t>President, Chief Executive Officer and Director</w:t>
            </w:r>
          </w:p>
        </w:tc>
        <w:tc>
          <w:tcPr>
            <w:tcW w:w="1840" w:type="dxa"/>
            <w:vAlign w:val="bottom"/>
          </w:tcPr>
          <w:p>
            <w:pPr>
              <w:jc w:val="center"/>
              <w:spacing w:after="0"/>
              <w:rPr>
                <w:sz w:val="20"/>
                <w:szCs w:val="20"/>
                <w:color w:val="auto"/>
              </w:rPr>
            </w:pPr>
            <w:r>
              <w:rPr>
                <w:rFonts w:ascii="Arial" w:cs="Arial" w:eastAsia="Arial" w:hAnsi="Arial"/>
                <w:sz w:val="16"/>
                <w:szCs w:val="16"/>
                <w:color w:val="auto"/>
              </w:rPr>
              <w:t>April 1, 2021</w:t>
            </w:r>
          </w:p>
        </w:tc>
      </w:tr>
      <w:tr>
        <w:trPr>
          <w:trHeight w:val="207"/>
        </w:trPr>
        <w:tc>
          <w:tcPr>
            <w:tcW w:w="560" w:type="dxa"/>
            <w:vAlign w:val="bottom"/>
          </w:tcPr>
          <w:p>
            <w:pPr>
              <w:spacing w:after="0"/>
              <w:rPr>
                <w:sz w:val="17"/>
                <w:szCs w:val="17"/>
                <w:color w:val="auto"/>
              </w:rPr>
            </w:pPr>
          </w:p>
        </w:tc>
        <w:tc>
          <w:tcPr>
            <w:tcW w:w="3000" w:type="dxa"/>
            <w:vAlign w:val="bottom"/>
          </w:tcPr>
          <w:p>
            <w:pPr>
              <w:jc w:val="center"/>
              <w:ind w:right="499"/>
              <w:spacing w:after="0"/>
              <w:rPr>
                <w:sz w:val="20"/>
                <w:szCs w:val="20"/>
                <w:color w:val="auto"/>
              </w:rPr>
            </w:pPr>
            <w:r>
              <w:rPr>
                <w:rFonts w:ascii="Arial" w:cs="Arial" w:eastAsia="Arial" w:hAnsi="Arial"/>
                <w:sz w:val="16"/>
                <w:szCs w:val="16"/>
                <w:color w:val="auto"/>
              </w:rPr>
              <w:t>Fortunato Ron Rocca</w:t>
            </w:r>
          </w:p>
        </w:tc>
        <w:tc>
          <w:tcPr>
            <w:tcW w:w="100" w:type="dxa"/>
            <w:vAlign w:val="bottom"/>
          </w:tcPr>
          <w:p>
            <w:pPr>
              <w:spacing w:after="0"/>
              <w:rPr>
                <w:sz w:val="17"/>
                <w:szCs w:val="17"/>
                <w:color w:val="auto"/>
              </w:rPr>
            </w:pPr>
          </w:p>
        </w:tc>
        <w:tc>
          <w:tcPr>
            <w:tcW w:w="4360" w:type="dxa"/>
            <w:vAlign w:val="bottom"/>
            <w:gridSpan w:val="2"/>
          </w:tcPr>
          <w:p>
            <w:pPr>
              <w:jc w:val="center"/>
              <w:ind w:right="360"/>
              <w:spacing w:after="0"/>
              <w:rPr>
                <w:sz w:val="20"/>
                <w:szCs w:val="20"/>
                <w:color w:val="auto"/>
              </w:rPr>
            </w:pPr>
            <w:r>
              <w:rPr>
                <w:rFonts w:ascii="Arial" w:cs="Arial" w:eastAsia="Arial" w:hAnsi="Arial"/>
                <w:sz w:val="16"/>
                <w:szCs w:val="16"/>
                <w:color w:val="auto"/>
              </w:rPr>
              <w:t>(Principal Executive Officer)</w:t>
            </w:r>
          </w:p>
        </w:tc>
        <w:tc>
          <w:tcPr>
            <w:tcW w:w="1840" w:type="dxa"/>
            <w:vAlign w:val="bottom"/>
          </w:tcPr>
          <w:p>
            <w:pPr>
              <w:spacing w:after="0"/>
              <w:rPr>
                <w:sz w:val="17"/>
                <w:szCs w:val="17"/>
                <w:color w:val="auto"/>
              </w:rPr>
            </w:pPr>
          </w:p>
        </w:tc>
      </w:tr>
      <w:tr>
        <w:trPr>
          <w:trHeight w:val="381"/>
        </w:trPr>
        <w:tc>
          <w:tcPr>
            <w:tcW w:w="5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jc w:val="center"/>
              <w:ind w:right="479"/>
              <w:spacing w:after="0"/>
              <w:rPr>
                <w:sz w:val="20"/>
                <w:szCs w:val="20"/>
                <w:color w:val="auto"/>
              </w:rPr>
            </w:pPr>
            <w:r>
              <w:rPr>
                <w:rFonts w:ascii="Arial" w:cs="Arial" w:eastAsia="Arial" w:hAnsi="Arial"/>
                <w:sz w:val="16"/>
                <w:szCs w:val="16"/>
                <w:color w:val="auto"/>
              </w:rPr>
              <w:t>/s/ Kamal Adawi</w:t>
            </w:r>
          </w:p>
        </w:tc>
        <w:tc>
          <w:tcPr>
            <w:tcW w:w="100" w:type="dxa"/>
            <w:vAlign w:val="bottom"/>
          </w:tcPr>
          <w:p>
            <w:pPr>
              <w:spacing w:after="0"/>
              <w:rPr>
                <w:sz w:val="24"/>
                <w:szCs w:val="24"/>
                <w:color w:val="auto"/>
              </w:rPr>
            </w:pPr>
          </w:p>
        </w:tc>
        <w:tc>
          <w:tcPr>
            <w:tcW w:w="4360" w:type="dxa"/>
            <w:vAlign w:val="bottom"/>
            <w:gridSpan w:val="2"/>
          </w:tcPr>
          <w:p>
            <w:pPr>
              <w:jc w:val="center"/>
              <w:ind w:right="340"/>
              <w:spacing w:after="0"/>
              <w:rPr>
                <w:sz w:val="20"/>
                <w:szCs w:val="20"/>
                <w:color w:val="auto"/>
              </w:rPr>
            </w:pPr>
            <w:r>
              <w:rPr>
                <w:rFonts w:ascii="Arial" w:cs="Arial" w:eastAsia="Arial" w:hAnsi="Arial"/>
                <w:sz w:val="16"/>
                <w:szCs w:val="16"/>
                <w:color w:val="auto"/>
              </w:rPr>
              <w:t>Chief Financial Officer and Corporate Secretary</w:t>
            </w:r>
          </w:p>
        </w:tc>
        <w:tc>
          <w:tcPr>
            <w:tcW w:w="1840" w:type="dxa"/>
            <w:vAlign w:val="bottom"/>
          </w:tcPr>
          <w:p>
            <w:pPr>
              <w:jc w:val="center"/>
              <w:spacing w:after="0"/>
              <w:rPr>
                <w:sz w:val="20"/>
                <w:szCs w:val="20"/>
                <w:color w:val="auto"/>
              </w:rPr>
            </w:pPr>
            <w:r>
              <w:rPr>
                <w:rFonts w:ascii="Arial" w:cs="Arial" w:eastAsia="Arial" w:hAnsi="Arial"/>
                <w:sz w:val="16"/>
                <w:szCs w:val="16"/>
                <w:color w:val="auto"/>
              </w:rPr>
              <w:t>April 1, 2021</w:t>
            </w:r>
          </w:p>
        </w:tc>
      </w:tr>
      <w:tr>
        <w:trPr>
          <w:trHeight w:val="207"/>
        </w:trPr>
        <w:tc>
          <w:tcPr>
            <w:tcW w:w="560" w:type="dxa"/>
            <w:vAlign w:val="bottom"/>
          </w:tcPr>
          <w:p>
            <w:pPr>
              <w:spacing w:after="0"/>
              <w:rPr>
                <w:sz w:val="17"/>
                <w:szCs w:val="17"/>
                <w:color w:val="auto"/>
              </w:rPr>
            </w:pPr>
          </w:p>
        </w:tc>
        <w:tc>
          <w:tcPr>
            <w:tcW w:w="3000" w:type="dxa"/>
            <w:vAlign w:val="bottom"/>
          </w:tcPr>
          <w:p>
            <w:pPr>
              <w:jc w:val="center"/>
              <w:ind w:right="499"/>
              <w:spacing w:after="0"/>
              <w:rPr>
                <w:sz w:val="20"/>
                <w:szCs w:val="20"/>
                <w:color w:val="auto"/>
              </w:rPr>
            </w:pPr>
            <w:r>
              <w:rPr>
                <w:rFonts w:ascii="Arial" w:cs="Arial" w:eastAsia="Arial" w:hAnsi="Arial"/>
                <w:sz w:val="16"/>
                <w:szCs w:val="16"/>
                <w:color w:val="auto"/>
              </w:rPr>
              <w:t>Kamal Adawi</w:t>
            </w:r>
          </w:p>
        </w:tc>
        <w:tc>
          <w:tcPr>
            <w:tcW w:w="100" w:type="dxa"/>
            <w:vAlign w:val="bottom"/>
          </w:tcPr>
          <w:p>
            <w:pPr>
              <w:spacing w:after="0"/>
              <w:rPr>
                <w:sz w:val="17"/>
                <w:szCs w:val="17"/>
                <w:color w:val="auto"/>
              </w:rPr>
            </w:pPr>
          </w:p>
        </w:tc>
        <w:tc>
          <w:tcPr>
            <w:tcW w:w="4360" w:type="dxa"/>
            <w:vAlign w:val="bottom"/>
            <w:gridSpan w:val="2"/>
          </w:tcPr>
          <w:p>
            <w:pPr>
              <w:jc w:val="center"/>
              <w:ind w:right="340"/>
              <w:spacing w:after="0"/>
              <w:rPr>
                <w:sz w:val="20"/>
                <w:szCs w:val="20"/>
                <w:color w:val="auto"/>
              </w:rPr>
            </w:pPr>
            <w:r>
              <w:rPr>
                <w:rFonts w:ascii="Arial" w:cs="Arial" w:eastAsia="Arial" w:hAnsi="Arial"/>
                <w:sz w:val="16"/>
                <w:szCs w:val="16"/>
                <w:color w:val="auto"/>
              </w:rPr>
              <w:t>(Principal Financial and Accounting Officer)</w:t>
            </w:r>
          </w:p>
        </w:tc>
        <w:tc>
          <w:tcPr>
            <w:tcW w:w="1840" w:type="dxa"/>
            <w:vAlign w:val="bottom"/>
          </w:tcPr>
          <w:p>
            <w:pPr>
              <w:spacing w:after="0"/>
              <w:rPr>
                <w:sz w:val="17"/>
                <w:szCs w:val="17"/>
                <w:color w:val="auto"/>
              </w:rPr>
            </w:pPr>
          </w:p>
        </w:tc>
      </w:tr>
      <w:tr>
        <w:trPr>
          <w:trHeight w:val="381"/>
        </w:trPr>
        <w:tc>
          <w:tcPr>
            <w:tcW w:w="35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5"/>
              </w:rPr>
              <w:t>*</w:t>
            </w:r>
          </w:p>
        </w:tc>
        <w:tc>
          <w:tcPr>
            <w:tcW w:w="100" w:type="dxa"/>
            <w:vAlign w:val="bottom"/>
          </w:tcPr>
          <w:p>
            <w:pPr>
              <w:spacing w:after="0"/>
              <w:rPr>
                <w:sz w:val="24"/>
                <w:szCs w:val="24"/>
                <w:color w:val="auto"/>
              </w:rPr>
            </w:pPr>
          </w:p>
        </w:tc>
        <w:tc>
          <w:tcPr>
            <w:tcW w:w="4360" w:type="dxa"/>
            <w:vAlign w:val="bottom"/>
            <w:gridSpan w:val="2"/>
          </w:tcPr>
          <w:p>
            <w:pPr>
              <w:jc w:val="center"/>
              <w:ind w:right="340"/>
              <w:spacing w:after="0"/>
              <w:rPr>
                <w:sz w:val="20"/>
                <w:szCs w:val="20"/>
                <w:color w:val="auto"/>
              </w:rPr>
            </w:pPr>
            <w:r>
              <w:rPr>
                <w:rFonts w:ascii="Arial" w:cs="Arial" w:eastAsia="Arial" w:hAnsi="Arial"/>
                <w:sz w:val="16"/>
                <w:szCs w:val="16"/>
                <w:color w:val="auto"/>
              </w:rPr>
              <w:t>Chairman of the Board of Directors</w:t>
            </w:r>
          </w:p>
        </w:tc>
        <w:tc>
          <w:tcPr>
            <w:tcW w:w="1840" w:type="dxa"/>
            <w:vAlign w:val="bottom"/>
          </w:tcPr>
          <w:p>
            <w:pPr>
              <w:jc w:val="center"/>
              <w:spacing w:after="0"/>
              <w:rPr>
                <w:sz w:val="20"/>
                <w:szCs w:val="20"/>
                <w:color w:val="auto"/>
              </w:rPr>
            </w:pPr>
            <w:r>
              <w:rPr>
                <w:rFonts w:ascii="Arial" w:cs="Arial" w:eastAsia="Arial" w:hAnsi="Arial"/>
                <w:sz w:val="16"/>
                <w:szCs w:val="16"/>
                <w:color w:val="auto"/>
              </w:rPr>
              <w:t>April 1, 2021</w:t>
            </w:r>
          </w:p>
        </w:tc>
      </w:tr>
      <w:tr>
        <w:trPr>
          <w:trHeight w:val="206"/>
        </w:trPr>
        <w:tc>
          <w:tcPr>
            <w:tcW w:w="560" w:type="dxa"/>
            <w:vAlign w:val="bottom"/>
          </w:tcPr>
          <w:p>
            <w:pPr>
              <w:spacing w:after="0"/>
              <w:rPr>
                <w:sz w:val="17"/>
                <w:szCs w:val="17"/>
                <w:color w:val="auto"/>
              </w:rPr>
            </w:pPr>
          </w:p>
        </w:tc>
        <w:tc>
          <w:tcPr>
            <w:tcW w:w="3000" w:type="dxa"/>
            <w:vAlign w:val="bottom"/>
          </w:tcPr>
          <w:p>
            <w:pPr>
              <w:jc w:val="center"/>
              <w:ind w:right="499"/>
              <w:spacing w:after="0"/>
              <w:rPr>
                <w:sz w:val="20"/>
                <w:szCs w:val="20"/>
                <w:color w:val="auto"/>
              </w:rPr>
            </w:pPr>
            <w:r>
              <w:rPr>
                <w:rFonts w:ascii="Arial" w:cs="Arial" w:eastAsia="Arial" w:hAnsi="Arial"/>
                <w:sz w:val="16"/>
                <w:szCs w:val="16"/>
                <w:color w:val="auto"/>
              </w:rPr>
              <w:t>Brian Birk</w:t>
            </w:r>
          </w:p>
        </w:tc>
        <w:tc>
          <w:tcPr>
            <w:tcW w:w="1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381"/>
        </w:trPr>
        <w:tc>
          <w:tcPr>
            <w:tcW w:w="35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5"/>
              </w:rPr>
              <w:t>*</w:t>
            </w:r>
          </w:p>
        </w:tc>
        <w:tc>
          <w:tcPr>
            <w:tcW w:w="100" w:type="dxa"/>
            <w:vAlign w:val="bottom"/>
          </w:tcPr>
          <w:p>
            <w:pPr>
              <w:spacing w:after="0"/>
              <w:rPr>
                <w:sz w:val="24"/>
                <w:szCs w:val="24"/>
                <w:color w:val="auto"/>
              </w:rPr>
            </w:pPr>
          </w:p>
        </w:tc>
        <w:tc>
          <w:tcPr>
            <w:tcW w:w="4360" w:type="dxa"/>
            <w:vAlign w:val="bottom"/>
            <w:gridSpan w:val="2"/>
          </w:tcPr>
          <w:p>
            <w:pPr>
              <w:jc w:val="center"/>
              <w:ind w:right="340"/>
              <w:spacing w:after="0"/>
              <w:rPr>
                <w:sz w:val="20"/>
                <w:szCs w:val="20"/>
                <w:color w:val="auto"/>
              </w:rPr>
            </w:pPr>
            <w:r>
              <w:rPr>
                <w:rFonts w:ascii="Arial" w:cs="Arial" w:eastAsia="Arial" w:hAnsi="Arial"/>
                <w:sz w:val="16"/>
                <w:szCs w:val="16"/>
                <w:color w:val="auto"/>
              </w:rPr>
              <w:t>Director</w:t>
            </w:r>
          </w:p>
        </w:tc>
        <w:tc>
          <w:tcPr>
            <w:tcW w:w="1840" w:type="dxa"/>
            <w:vAlign w:val="bottom"/>
          </w:tcPr>
          <w:p>
            <w:pPr>
              <w:jc w:val="center"/>
              <w:spacing w:after="0"/>
              <w:rPr>
                <w:sz w:val="20"/>
                <w:szCs w:val="20"/>
                <w:color w:val="auto"/>
              </w:rPr>
            </w:pPr>
            <w:r>
              <w:rPr>
                <w:rFonts w:ascii="Arial" w:cs="Arial" w:eastAsia="Arial" w:hAnsi="Arial"/>
                <w:sz w:val="16"/>
                <w:szCs w:val="16"/>
                <w:color w:val="auto"/>
              </w:rPr>
              <w:t>April 1, 2021</w:t>
            </w:r>
          </w:p>
        </w:tc>
      </w:tr>
      <w:tr>
        <w:trPr>
          <w:trHeight w:val="207"/>
        </w:trPr>
        <w:tc>
          <w:tcPr>
            <w:tcW w:w="560" w:type="dxa"/>
            <w:vAlign w:val="bottom"/>
          </w:tcPr>
          <w:p>
            <w:pPr>
              <w:spacing w:after="0"/>
              <w:rPr>
                <w:sz w:val="17"/>
                <w:szCs w:val="17"/>
                <w:color w:val="auto"/>
              </w:rPr>
            </w:pPr>
          </w:p>
        </w:tc>
        <w:tc>
          <w:tcPr>
            <w:tcW w:w="3000" w:type="dxa"/>
            <w:vAlign w:val="bottom"/>
          </w:tcPr>
          <w:p>
            <w:pPr>
              <w:jc w:val="center"/>
              <w:ind w:right="499"/>
              <w:spacing w:after="0"/>
              <w:rPr>
                <w:sz w:val="20"/>
                <w:szCs w:val="20"/>
                <w:color w:val="auto"/>
              </w:rPr>
            </w:pPr>
            <w:r>
              <w:rPr>
                <w:rFonts w:ascii="Arial" w:cs="Arial" w:eastAsia="Arial" w:hAnsi="Arial"/>
                <w:sz w:val="16"/>
                <w:szCs w:val="16"/>
                <w:color w:val="auto"/>
              </w:rPr>
              <w:t>Jeff Elliott</w:t>
            </w:r>
          </w:p>
        </w:tc>
        <w:tc>
          <w:tcPr>
            <w:tcW w:w="1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381"/>
        </w:trPr>
        <w:tc>
          <w:tcPr>
            <w:tcW w:w="35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5"/>
              </w:rPr>
              <w:t>*</w:t>
            </w:r>
          </w:p>
        </w:tc>
        <w:tc>
          <w:tcPr>
            <w:tcW w:w="100" w:type="dxa"/>
            <w:vAlign w:val="bottom"/>
          </w:tcPr>
          <w:p>
            <w:pPr>
              <w:spacing w:after="0"/>
              <w:rPr>
                <w:sz w:val="24"/>
                <w:szCs w:val="24"/>
                <w:color w:val="auto"/>
              </w:rPr>
            </w:pPr>
          </w:p>
        </w:tc>
        <w:tc>
          <w:tcPr>
            <w:tcW w:w="4360" w:type="dxa"/>
            <w:vAlign w:val="bottom"/>
            <w:gridSpan w:val="2"/>
          </w:tcPr>
          <w:p>
            <w:pPr>
              <w:jc w:val="center"/>
              <w:ind w:right="340"/>
              <w:spacing w:after="0"/>
              <w:rPr>
                <w:sz w:val="20"/>
                <w:szCs w:val="20"/>
                <w:color w:val="auto"/>
              </w:rPr>
            </w:pPr>
            <w:r>
              <w:rPr>
                <w:rFonts w:ascii="Arial" w:cs="Arial" w:eastAsia="Arial" w:hAnsi="Arial"/>
                <w:sz w:val="16"/>
                <w:szCs w:val="16"/>
                <w:color w:val="auto"/>
              </w:rPr>
              <w:t>Director</w:t>
            </w:r>
          </w:p>
        </w:tc>
        <w:tc>
          <w:tcPr>
            <w:tcW w:w="1840" w:type="dxa"/>
            <w:vAlign w:val="bottom"/>
          </w:tcPr>
          <w:p>
            <w:pPr>
              <w:jc w:val="center"/>
              <w:spacing w:after="0"/>
              <w:rPr>
                <w:sz w:val="20"/>
                <w:szCs w:val="20"/>
                <w:color w:val="auto"/>
              </w:rPr>
            </w:pPr>
            <w:r>
              <w:rPr>
                <w:rFonts w:ascii="Arial" w:cs="Arial" w:eastAsia="Arial" w:hAnsi="Arial"/>
                <w:sz w:val="16"/>
                <w:szCs w:val="16"/>
                <w:color w:val="auto"/>
              </w:rPr>
              <w:t>April 1, 2021</w:t>
            </w:r>
          </w:p>
        </w:tc>
      </w:tr>
      <w:tr>
        <w:trPr>
          <w:trHeight w:val="207"/>
        </w:trPr>
        <w:tc>
          <w:tcPr>
            <w:tcW w:w="560" w:type="dxa"/>
            <w:vAlign w:val="bottom"/>
          </w:tcPr>
          <w:p>
            <w:pPr>
              <w:spacing w:after="0"/>
              <w:rPr>
                <w:sz w:val="17"/>
                <w:szCs w:val="17"/>
                <w:color w:val="auto"/>
              </w:rPr>
            </w:pPr>
          </w:p>
        </w:tc>
        <w:tc>
          <w:tcPr>
            <w:tcW w:w="3000" w:type="dxa"/>
            <w:vAlign w:val="bottom"/>
          </w:tcPr>
          <w:p>
            <w:pPr>
              <w:jc w:val="center"/>
              <w:ind w:right="479"/>
              <w:spacing w:after="0"/>
              <w:rPr>
                <w:sz w:val="20"/>
                <w:szCs w:val="20"/>
                <w:color w:val="auto"/>
              </w:rPr>
            </w:pPr>
            <w:r>
              <w:rPr>
                <w:rFonts w:ascii="Arial" w:cs="Arial" w:eastAsia="Arial" w:hAnsi="Arial"/>
                <w:sz w:val="16"/>
                <w:szCs w:val="16"/>
                <w:color w:val="auto"/>
              </w:rPr>
              <w:t>Wendy S. Johnson</w:t>
            </w:r>
          </w:p>
        </w:tc>
        <w:tc>
          <w:tcPr>
            <w:tcW w:w="1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381"/>
        </w:trPr>
        <w:tc>
          <w:tcPr>
            <w:tcW w:w="35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5"/>
              </w:rPr>
              <w:t>*</w:t>
            </w:r>
          </w:p>
        </w:tc>
        <w:tc>
          <w:tcPr>
            <w:tcW w:w="100" w:type="dxa"/>
            <w:vAlign w:val="bottom"/>
          </w:tcPr>
          <w:p>
            <w:pPr>
              <w:spacing w:after="0"/>
              <w:rPr>
                <w:sz w:val="24"/>
                <w:szCs w:val="24"/>
                <w:color w:val="auto"/>
              </w:rPr>
            </w:pPr>
          </w:p>
        </w:tc>
        <w:tc>
          <w:tcPr>
            <w:tcW w:w="4360" w:type="dxa"/>
            <w:vAlign w:val="bottom"/>
            <w:gridSpan w:val="2"/>
          </w:tcPr>
          <w:p>
            <w:pPr>
              <w:jc w:val="center"/>
              <w:ind w:right="340"/>
              <w:spacing w:after="0"/>
              <w:rPr>
                <w:sz w:val="20"/>
                <w:szCs w:val="20"/>
                <w:color w:val="auto"/>
              </w:rPr>
            </w:pPr>
            <w:r>
              <w:rPr>
                <w:rFonts w:ascii="Arial" w:cs="Arial" w:eastAsia="Arial" w:hAnsi="Arial"/>
                <w:sz w:val="16"/>
                <w:szCs w:val="16"/>
                <w:color w:val="auto"/>
              </w:rPr>
              <w:t>Director</w:t>
            </w:r>
          </w:p>
        </w:tc>
        <w:tc>
          <w:tcPr>
            <w:tcW w:w="1840" w:type="dxa"/>
            <w:vAlign w:val="bottom"/>
          </w:tcPr>
          <w:p>
            <w:pPr>
              <w:jc w:val="center"/>
              <w:spacing w:after="0"/>
              <w:rPr>
                <w:sz w:val="20"/>
                <w:szCs w:val="20"/>
                <w:color w:val="auto"/>
              </w:rPr>
            </w:pPr>
            <w:r>
              <w:rPr>
                <w:rFonts w:ascii="Arial" w:cs="Arial" w:eastAsia="Arial" w:hAnsi="Arial"/>
                <w:sz w:val="16"/>
                <w:szCs w:val="16"/>
                <w:color w:val="auto"/>
              </w:rPr>
              <w:t>April 1, 2021</w:t>
            </w:r>
          </w:p>
        </w:tc>
      </w:tr>
      <w:tr>
        <w:trPr>
          <w:trHeight w:val="207"/>
        </w:trPr>
        <w:tc>
          <w:tcPr>
            <w:tcW w:w="560" w:type="dxa"/>
            <w:vAlign w:val="bottom"/>
          </w:tcPr>
          <w:p>
            <w:pPr>
              <w:spacing w:after="0"/>
              <w:rPr>
                <w:sz w:val="17"/>
                <w:szCs w:val="17"/>
                <w:color w:val="auto"/>
              </w:rPr>
            </w:pPr>
          </w:p>
        </w:tc>
        <w:tc>
          <w:tcPr>
            <w:tcW w:w="3000" w:type="dxa"/>
            <w:vAlign w:val="bottom"/>
          </w:tcPr>
          <w:p>
            <w:pPr>
              <w:jc w:val="center"/>
              <w:ind w:right="499"/>
              <w:spacing w:after="0"/>
              <w:rPr>
                <w:sz w:val="20"/>
                <w:szCs w:val="20"/>
                <w:color w:val="auto"/>
              </w:rPr>
            </w:pPr>
            <w:r>
              <w:rPr>
                <w:rFonts w:ascii="Arial" w:cs="Arial" w:eastAsia="Arial" w:hAnsi="Arial"/>
                <w:sz w:val="16"/>
                <w:szCs w:val="16"/>
                <w:color w:val="auto"/>
              </w:rPr>
              <w:t>Tina S. Nova, Ph.D.</w:t>
            </w:r>
          </w:p>
        </w:tc>
        <w:tc>
          <w:tcPr>
            <w:tcW w:w="1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381"/>
        </w:trPr>
        <w:tc>
          <w:tcPr>
            <w:tcW w:w="35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5"/>
              </w:rPr>
              <w:t>*</w:t>
            </w:r>
          </w:p>
        </w:tc>
        <w:tc>
          <w:tcPr>
            <w:tcW w:w="100" w:type="dxa"/>
            <w:vAlign w:val="bottom"/>
          </w:tcPr>
          <w:p>
            <w:pPr>
              <w:spacing w:after="0"/>
              <w:rPr>
                <w:sz w:val="24"/>
                <w:szCs w:val="24"/>
                <w:color w:val="auto"/>
              </w:rPr>
            </w:pPr>
          </w:p>
        </w:tc>
        <w:tc>
          <w:tcPr>
            <w:tcW w:w="4360" w:type="dxa"/>
            <w:vAlign w:val="bottom"/>
            <w:gridSpan w:val="2"/>
          </w:tcPr>
          <w:p>
            <w:pPr>
              <w:jc w:val="center"/>
              <w:ind w:right="340"/>
              <w:spacing w:after="0"/>
              <w:rPr>
                <w:sz w:val="20"/>
                <w:szCs w:val="20"/>
                <w:color w:val="auto"/>
              </w:rPr>
            </w:pPr>
            <w:r>
              <w:rPr>
                <w:rFonts w:ascii="Arial" w:cs="Arial" w:eastAsia="Arial" w:hAnsi="Arial"/>
                <w:sz w:val="16"/>
                <w:szCs w:val="16"/>
                <w:color w:val="auto"/>
              </w:rPr>
              <w:t>Director</w:t>
            </w:r>
          </w:p>
        </w:tc>
        <w:tc>
          <w:tcPr>
            <w:tcW w:w="1840" w:type="dxa"/>
            <w:vAlign w:val="bottom"/>
          </w:tcPr>
          <w:p>
            <w:pPr>
              <w:jc w:val="center"/>
              <w:spacing w:after="0"/>
              <w:rPr>
                <w:sz w:val="20"/>
                <w:szCs w:val="20"/>
                <w:color w:val="auto"/>
              </w:rPr>
            </w:pPr>
            <w:r>
              <w:rPr>
                <w:rFonts w:ascii="Arial" w:cs="Arial" w:eastAsia="Arial" w:hAnsi="Arial"/>
                <w:sz w:val="16"/>
                <w:szCs w:val="16"/>
                <w:color w:val="auto"/>
              </w:rPr>
              <w:t>April 1, 2021</w:t>
            </w:r>
          </w:p>
        </w:tc>
      </w:tr>
      <w:tr>
        <w:trPr>
          <w:trHeight w:val="207"/>
        </w:trPr>
        <w:tc>
          <w:tcPr>
            <w:tcW w:w="560" w:type="dxa"/>
            <w:vAlign w:val="bottom"/>
          </w:tcPr>
          <w:p>
            <w:pPr>
              <w:spacing w:after="0"/>
              <w:rPr>
                <w:sz w:val="17"/>
                <w:szCs w:val="17"/>
                <w:color w:val="auto"/>
              </w:rPr>
            </w:pPr>
          </w:p>
        </w:tc>
        <w:tc>
          <w:tcPr>
            <w:tcW w:w="3000" w:type="dxa"/>
            <w:vAlign w:val="bottom"/>
          </w:tcPr>
          <w:p>
            <w:pPr>
              <w:jc w:val="center"/>
              <w:ind w:right="499"/>
              <w:spacing w:after="0"/>
              <w:rPr>
                <w:sz w:val="20"/>
                <w:szCs w:val="20"/>
                <w:color w:val="auto"/>
              </w:rPr>
            </w:pPr>
            <w:r>
              <w:rPr>
                <w:rFonts w:ascii="Arial" w:cs="Arial" w:eastAsia="Arial" w:hAnsi="Arial"/>
                <w:sz w:val="16"/>
                <w:szCs w:val="16"/>
                <w:color w:val="auto"/>
              </w:rPr>
              <w:t>Ebetuel Pallares, Ph.D.</w:t>
            </w:r>
          </w:p>
        </w:tc>
        <w:tc>
          <w:tcPr>
            <w:tcW w:w="1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381"/>
        </w:trPr>
        <w:tc>
          <w:tcPr>
            <w:tcW w:w="35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5"/>
              </w:rPr>
              <w:t>*</w:t>
            </w:r>
          </w:p>
        </w:tc>
        <w:tc>
          <w:tcPr>
            <w:tcW w:w="100" w:type="dxa"/>
            <w:vAlign w:val="bottom"/>
          </w:tcPr>
          <w:p>
            <w:pPr>
              <w:spacing w:after="0"/>
              <w:rPr>
                <w:sz w:val="24"/>
                <w:szCs w:val="24"/>
                <w:color w:val="auto"/>
              </w:rPr>
            </w:pPr>
          </w:p>
        </w:tc>
        <w:tc>
          <w:tcPr>
            <w:tcW w:w="4360" w:type="dxa"/>
            <w:vAlign w:val="bottom"/>
            <w:gridSpan w:val="2"/>
          </w:tcPr>
          <w:p>
            <w:pPr>
              <w:jc w:val="center"/>
              <w:ind w:right="340"/>
              <w:spacing w:after="0"/>
              <w:rPr>
                <w:sz w:val="20"/>
                <w:szCs w:val="20"/>
                <w:color w:val="auto"/>
              </w:rPr>
            </w:pPr>
            <w:r>
              <w:rPr>
                <w:rFonts w:ascii="Arial" w:cs="Arial" w:eastAsia="Arial" w:hAnsi="Arial"/>
                <w:sz w:val="16"/>
                <w:szCs w:val="16"/>
                <w:color w:val="auto"/>
              </w:rPr>
              <w:t>Director</w:t>
            </w:r>
          </w:p>
        </w:tc>
        <w:tc>
          <w:tcPr>
            <w:tcW w:w="1840" w:type="dxa"/>
            <w:vAlign w:val="bottom"/>
          </w:tcPr>
          <w:p>
            <w:pPr>
              <w:jc w:val="center"/>
              <w:spacing w:after="0"/>
              <w:rPr>
                <w:sz w:val="20"/>
                <w:szCs w:val="20"/>
                <w:color w:val="auto"/>
              </w:rPr>
            </w:pPr>
            <w:r>
              <w:rPr>
                <w:rFonts w:ascii="Arial" w:cs="Arial" w:eastAsia="Arial" w:hAnsi="Arial"/>
                <w:sz w:val="16"/>
                <w:szCs w:val="16"/>
                <w:color w:val="auto"/>
              </w:rPr>
              <w:t>April 1, 2021</w:t>
            </w:r>
          </w:p>
        </w:tc>
      </w:tr>
      <w:tr>
        <w:trPr>
          <w:trHeight w:val="207"/>
        </w:trPr>
        <w:tc>
          <w:tcPr>
            <w:tcW w:w="560" w:type="dxa"/>
            <w:vAlign w:val="bottom"/>
          </w:tcPr>
          <w:p>
            <w:pPr>
              <w:spacing w:after="0"/>
              <w:rPr>
                <w:sz w:val="17"/>
                <w:szCs w:val="17"/>
                <w:color w:val="auto"/>
              </w:rPr>
            </w:pPr>
          </w:p>
        </w:tc>
        <w:tc>
          <w:tcPr>
            <w:tcW w:w="3000" w:type="dxa"/>
            <w:vAlign w:val="bottom"/>
          </w:tcPr>
          <w:p>
            <w:pPr>
              <w:jc w:val="center"/>
              <w:ind w:right="479"/>
              <w:spacing w:after="0"/>
              <w:rPr>
                <w:sz w:val="20"/>
                <w:szCs w:val="20"/>
                <w:color w:val="auto"/>
              </w:rPr>
            </w:pPr>
            <w:r>
              <w:rPr>
                <w:rFonts w:ascii="Arial" w:cs="Arial" w:eastAsia="Arial" w:hAnsi="Arial"/>
                <w:sz w:val="16"/>
                <w:szCs w:val="16"/>
                <w:color w:val="auto"/>
              </w:rPr>
              <w:t>Bruce C. Robertson, Ph.D.</w:t>
            </w:r>
          </w:p>
        </w:tc>
        <w:tc>
          <w:tcPr>
            <w:tcW w:w="1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381"/>
        </w:trPr>
        <w:tc>
          <w:tcPr>
            <w:tcW w:w="35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5"/>
              </w:rPr>
              <w:t>*</w:t>
            </w:r>
          </w:p>
        </w:tc>
        <w:tc>
          <w:tcPr>
            <w:tcW w:w="100" w:type="dxa"/>
            <w:vAlign w:val="bottom"/>
          </w:tcPr>
          <w:p>
            <w:pPr>
              <w:spacing w:after="0"/>
              <w:rPr>
                <w:sz w:val="24"/>
                <w:szCs w:val="24"/>
                <w:color w:val="auto"/>
              </w:rPr>
            </w:pPr>
          </w:p>
        </w:tc>
        <w:tc>
          <w:tcPr>
            <w:tcW w:w="4360" w:type="dxa"/>
            <w:vAlign w:val="bottom"/>
            <w:gridSpan w:val="2"/>
          </w:tcPr>
          <w:p>
            <w:pPr>
              <w:jc w:val="center"/>
              <w:ind w:right="340"/>
              <w:spacing w:after="0"/>
              <w:rPr>
                <w:sz w:val="20"/>
                <w:szCs w:val="20"/>
                <w:color w:val="auto"/>
              </w:rPr>
            </w:pPr>
            <w:r>
              <w:rPr>
                <w:rFonts w:ascii="Arial" w:cs="Arial" w:eastAsia="Arial" w:hAnsi="Arial"/>
                <w:sz w:val="16"/>
                <w:szCs w:val="16"/>
                <w:color w:val="auto"/>
              </w:rPr>
              <w:t>Director</w:t>
            </w:r>
          </w:p>
        </w:tc>
        <w:tc>
          <w:tcPr>
            <w:tcW w:w="1840" w:type="dxa"/>
            <w:vAlign w:val="bottom"/>
          </w:tcPr>
          <w:p>
            <w:pPr>
              <w:jc w:val="center"/>
              <w:spacing w:after="0"/>
              <w:rPr>
                <w:sz w:val="20"/>
                <w:szCs w:val="20"/>
                <w:color w:val="auto"/>
              </w:rPr>
            </w:pPr>
            <w:r>
              <w:rPr>
                <w:rFonts w:ascii="Arial" w:cs="Arial" w:eastAsia="Arial" w:hAnsi="Arial"/>
                <w:sz w:val="16"/>
                <w:szCs w:val="16"/>
                <w:color w:val="auto"/>
              </w:rPr>
              <w:t>April 1, 2021</w:t>
            </w:r>
          </w:p>
        </w:tc>
      </w:tr>
      <w:tr>
        <w:trPr>
          <w:trHeight w:val="206"/>
        </w:trPr>
        <w:tc>
          <w:tcPr>
            <w:tcW w:w="560" w:type="dxa"/>
            <w:vAlign w:val="bottom"/>
          </w:tcPr>
          <w:p>
            <w:pPr>
              <w:spacing w:after="0"/>
              <w:rPr>
                <w:sz w:val="17"/>
                <w:szCs w:val="17"/>
                <w:color w:val="auto"/>
              </w:rPr>
            </w:pPr>
          </w:p>
        </w:tc>
        <w:tc>
          <w:tcPr>
            <w:tcW w:w="3000" w:type="dxa"/>
            <w:vAlign w:val="bottom"/>
          </w:tcPr>
          <w:p>
            <w:pPr>
              <w:jc w:val="center"/>
              <w:ind w:right="499"/>
              <w:spacing w:after="0"/>
              <w:rPr>
                <w:sz w:val="20"/>
                <w:szCs w:val="20"/>
                <w:color w:val="auto"/>
              </w:rPr>
            </w:pPr>
            <w:r>
              <w:rPr>
                <w:rFonts w:ascii="Arial" w:cs="Arial" w:eastAsia="Arial" w:hAnsi="Arial"/>
                <w:sz w:val="16"/>
                <w:szCs w:val="16"/>
                <w:color w:val="auto"/>
              </w:rPr>
              <w:t>James L.L. Tullis</w:t>
            </w:r>
          </w:p>
        </w:tc>
        <w:tc>
          <w:tcPr>
            <w:tcW w:w="1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381"/>
        </w:trPr>
        <w:tc>
          <w:tcPr>
            <w:tcW w:w="3560" w:type="dxa"/>
            <w:vAlign w:val="bottom"/>
            <w:gridSpan w:val="2"/>
          </w:tcPr>
          <w:p>
            <w:pPr>
              <w:ind w:left="120"/>
              <w:spacing w:after="0"/>
              <w:rPr>
                <w:sz w:val="20"/>
                <w:szCs w:val="20"/>
                <w:color w:val="auto"/>
              </w:rPr>
            </w:pPr>
            <w:r>
              <w:rPr>
                <w:rFonts w:ascii="Arial" w:cs="Arial" w:eastAsia="Arial" w:hAnsi="Arial"/>
                <w:sz w:val="16"/>
                <w:szCs w:val="16"/>
                <w:color w:val="auto"/>
              </w:rPr>
              <w:t>*By:  /s/ Fortunato Ron Rocca</w:t>
            </w:r>
          </w:p>
        </w:tc>
        <w:tc>
          <w:tcPr>
            <w:tcW w:w="1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6"/>
        </w:trPr>
        <w:tc>
          <w:tcPr>
            <w:tcW w:w="560" w:type="dxa"/>
            <w:vAlign w:val="bottom"/>
          </w:tcPr>
          <w:p>
            <w:pPr>
              <w:spacing w:after="0"/>
              <w:rPr>
                <w:sz w:val="17"/>
                <w:szCs w:val="17"/>
                <w:color w:val="auto"/>
              </w:rPr>
            </w:pPr>
          </w:p>
        </w:tc>
        <w:tc>
          <w:tcPr>
            <w:tcW w:w="30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Fortunato Ron Rocca</w:t>
            </w:r>
          </w:p>
        </w:tc>
        <w:tc>
          <w:tcPr>
            <w:tcW w:w="1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16"/>
        </w:trPr>
        <w:tc>
          <w:tcPr>
            <w:tcW w:w="56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Arial" w:cs="Arial" w:eastAsia="Arial" w:hAnsi="Arial"/>
                <w:sz w:val="16"/>
                <w:szCs w:val="16"/>
                <w:color w:val="auto"/>
              </w:rPr>
              <w:t>Attorney-in-fact</w:t>
            </w: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60"/>
          </w:cols>
          <w:pgMar w:left="320" w:top="1129" w:right="71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I, Fortunato Ron Rocca, certify that:</w:t>
      </w:r>
    </w:p>
    <w:p>
      <w:pPr>
        <w:spacing w:after="0" w:line="306"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Exagen Inc.;</w:t>
      </w:r>
    </w:p>
    <w:p>
      <w:pPr>
        <w:spacing w:after="0" w:line="252" w:lineRule="exact"/>
        <w:rPr>
          <w:rFonts w:ascii="Arial" w:cs="Arial" w:eastAsia="Arial" w:hAnsi="Arial"/>
          <w:sz w:val="18"/>
          <w:szCs w:val="18"/>
          <w:color w:val="auto"/>
        </w:rPr>
      </w:pPr>
    </w:p>
    <w:p>
      <w:pPr>
        <w:jc w:val="both"/>
        <w:ind w:firstLine="8"/>
        <w:spacing w:after="0" w:line="350" w:lineRule="auto"/>
        <w:tabs>
          <w:tab w:leader="none" w:pos="467"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400" w:hanging="392"/>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52" w:lineRule="exact"/>
        <w:rPr>
          <w:rFonts w:ascii="Arial" w:cs="Arial" w:eastAsia="Arial" w:hAnsi="Arial"/>
          <w:sz w:val="18"/>
          <w:szCs w:val="18"/>
          <w:color w:val="auto"/>
        </w:rPr>
      </w:pPr>
    </w:p>
    <w:p>
      <w:pPr>
        <w:ind w:right="40" w:firstLine="8"/>
        <w:spacing w:after="0" w:line="350" w:lineRule="auto"/>
        <w:tabs>
          <w:tab w:leader="none" w:pos="3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right="200" w:firstLine="332"/>
        <w:spacing w:after="0" w:line="350" w:lineRule="auto"/>
        <w:tabs>
          <w:tab w:leader="none" w:pos="789"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right="500" w:firstLine="332"/>
        <w:spacing w:after="0" w:line="350" w:lineRule="auto"/>
        <w:tabs>
          <w:tab w:leader="none" w:pos="789"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right="440" w:firstLine="332"/>
        <w:spacing w:after="0" w:line="350" w:lineRule="auto"/>
        <w:tabs>
          <w:tab w:leader="none" w:pos="779"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jc w:val="both"/>
        <w:ind w:right="220" w:firstLine="332"/>
        <w:spacing w:after="0" w:line="350" w:lineRule="auto"/>
        <w:tabs>
          <w:tab w:leader="none" w:pos="804"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7" w:lineRule="exact"/>
        <w:rPr>
          <w:rFonts w:ascii="Arial" w:cs="Arial" w:eastAsia="Arial" w:hAnsi="Arial"/>
          <w:sz w:val="18"/>
          <w:szCs w:val="18"/>
          <w:color w:val="auto"/>
        </w:rPr>
      </w:pPr>
    </w:p>
    <w:p>
      <w:pPr>
        <w:ind w:right="460" w:firstLine="8"/>
        <w:spacing w:after="0" w:line="350" w:lineRule="auto"/>
        <w:tabs>
          <w:tab w:leader="none" w:pos="3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4" w:right="339" w:bottom="1440" w:gutter="0" w:footer="0" w:header="0"/>
        </w:sectPr>
      </w:pPr>
    </w:p>
    <w:bookmarkStart w:id="11" w:name="page12"/>
    <w:bookmarkEnd w:id="11"/>
    <w:p>
      <w:pPr>
        <w:ind w:left="-20" w:firstLine="332"/>
        <w:spacing w:after="0" w:line="355" w:lineRule="auto"/>
        <w:tabs>
          <w:tab w:leader="none" w:pos="769"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20" w:right="240" w:firstLine="332"/>
        <w:spacing w:after="0" w:line="344" w:lineRule="auto"/>
        <w:tabs>
          <w:tab w:leader="none" w:pos="769"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Date: April 1, 2021</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Fortunato Ron Rocca</w:t>
            </w:r>
          </w:p>
        </w:tc>
      </w:tr>
      <w:tr>
        <w:trPr>
          <w:trHeight w:val="223"/>
        </w:trPr>
        <w:tc>
          <w:tcPr>
            <w:tcW w:w="50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Fortunato Ron Rocca</w:t>
            </w:r>
          </w:p>
        </w:tc>
      </w:tr>
      <w:tr>
        <w:trPr>
          <w:trHeight w:val="297"/>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100"/>
          </w:cols>
          <w:pgMar w:left="340" w:top="1111" w:right="45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31.2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I, Kamal Adawi, certify that:</w:t>
      </w:r>
    </w:p>
    <w:p>
      <w:pPr>
        <w:spacing w:after="0" w:line="306"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Exagen Inc.;</w:t>
      </w:r>
    </w:p>
    <w:p>
      <w:pPr>
        <w:spacing w:after="0" w:line="252" w:lineRule="exact"/>
        <w:rPr>
          <w:rFonts w:ascii="Arial" w:cs="Arial" w:eastAsia="Arial" w:hAnsi="Arial"/>
          <w:sz w:val="18"/>
          <w:szCs w:val="18"/>
          <w:color w:val="auto"/>
        </w:rPr>
      </w:pPr>
    </w:p>
    <w:p>
      <w:pPr>
        <w:jc w:val="both"/>
        <w:ind w:firstLine="8"/>
        <w:spacing w:after="0" w:line="350" w:lineRule="auto"/>
        <w:tabs>
          <w:tab w:leader="none" w:pos="467"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52" w:lineRule="exact"/>
        <w:rPr>
          <w:rFonts w:ascii="Arial" w:cs="Arial" w:eastAsia="Arial" w:hAnsi="Arial"/>
          <w:sz w:val="18"/>
          <w:szCs w:val="18"/>
          <w:color w:val="auto"/>
        </w:rPr>
      </w:pPr>
    </w:p>
    <w:p>
      <w:pPr>
        <w:ind w:right="40" w:firstLine="8"/>
        <w:spacing w:after="0" w:line="350" w:lineRule="auto"/>
        <w:tabs>
          <w:tab w:leader="none" w:pos="3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right="200" w:firstLine="332"/>
        <w:spacing w:after="0" w:line="350" w:lineRule="auto"/>
        <w:tabs>
          <w:tab w:leader="none" w:pos="789"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right="500" w:firstLine="332"/>
        <w:spacing w:after="0" w:line="350" w:lineRule="auto"/>
        <w:tabs>
          <w:tab w:leader="none" w:pos="789"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right="440" w:firstLine="332"/>
        <w:spacing w:after="0" w:line="350" w:lineRule="auto"/>
        <w:tabs>
          <w:tab w:leader="none" w:pos="779"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jc w:val="both"/>
        <w:ind w:right="220" w:firstLine="332"/>
        <w:spacing w:after="0" w:line="350" w:lineRule="auto"/>
        <w:tabs>
          <w:tab w:leader="none" w:pos="804"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7" w:lineRule="exact"/>
        <w:rPr>
          <w:rFonts w:ascii="Arial" w:cs="Arial" w:eastAsia="Arial" w:hAnsi="Arial"/>
          <w:sz w:val="18"/>
          <w:szCs w:val="18"/>
          <w:color w:val="auto"/>
        </w:rPr>
      </w:pPr>
    </w:p>
    <w:p>
      <w:pPr>
        <w:ind w:right="460" w:firstLine="8"/>
        <w:spacing w:after="0" w:line="350" w:lineRule="auto"/>
        <w:tabs>
          <w:tab w:leader="none" w:pos="3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right="120" w:firstLine="332"/>
        <w:spacing w:after="0" w:line="355" w:lineRule="auto"/>
        <w:tabs>
          <w:tab w:leader="none" w:pos="789"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994" w:right="339" w:bottom="1440" w:gutter="0" w:footer="0" w:header="0"/>
        </w:sectPr>
      </w:pPr>
    </w:p>
    <w:bookmarkStart w:id="13" w:name="page14"/>
    <w:bookmarkEnd w:id="13"/>
    <w:p>
      <w:pPr>
        <w:ind w:left="-20" w:firstLine="332"/>
        <w:spacing w:after="0" w:line="344" w:lineRule="auto"/>
        <w:tabs>
          <w:tab w:leader="none" w:pos="769"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Date: April 1, 2021</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Kamal Adawi</w:t>
            </w:r>
          </w:p>
        </w:tc>
      </w:tr>
      <w:tr>
        <w:trPr>
          <w:trHeight w:val="223"/>
        </w:trPr>
        <w:tc>
          <w:tcPr>
            <w:tcW w:w="50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Kamal Adawi</w:t>
            </w:r>
          </w:p>
        </w:tc>
      </w:tr>
      <w:tr>
        <w:trPr>
          <w:trHeight w:val="297"/>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0860"/>
      </w:cols>
      <w:pgMar w:left="340" w:top="1111"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34" Type="http://schemas.openxmlformats.org/officeDocument/2006/relationships/image" Target="media/image7.png"/><Relationship Id="rId52" Type="http://schemas.openxmlformats.org/officeDocument/2006/relationships/image" Target="media/image8.png"/><Relationship Id="rId71" Type="http://schemas.openxmlformats.org/officeDocument/2006/relationships/image" Target="media/image9.png"/><Relationship Id="rId72" Type="http://schemas.openxmlformats.org/officeDocument/2006/relationships/image" Target="media/image10.png"/><Relationship Id="rId14" Type="http://schemas.openxmlformats.org/officeDocument/2006/relationships/hyperlink" Target="http://www.sec.gov/Archives/edgar/data/1274737/000119312519252366/d769261dex31.htm" TargetMode="External"/><Relationship Id="rId15" Type="http://schemas.openxmlformats.org/officeDocument/2006/relationships/hyperlink" Target="http://www.sec.gov/Archives/edgar/data/1274737/000119312519252366/d769261dex32.htm" TargetMode="External"/><Relationship Id="rId16" Type="http://schemas.openxmlformats.org/officeDocument/2006/relationships/hyperlink" Target="http://www.sec.gov/Archives/edgar/data/1274737/000119312519240403/d692844dex41.htm" TargetMode="External"/><Relationship Id="rId17" Type="http://schemas.openxmlformats.org/officeDocument/2006/relationships/hyperlink" Target="http://www.sec.gov/Archives/edgar/data/1274737/000119312519228011/d692844dex42.htm" TargetMode="External"/><Relationship Id="rId18" Type="http://schemas.openxmlformats.org/officeDocument/2006/relationships/hyperlink" Target="http://www.sec.gov/Archives/edgar/data/1274737/000119312519228011/d692844dex47.htm" TargetMode="External"/><Relationship Id="rId19" Type="http://schemas.openxmlformats.org/officeDocument/2006/relationships/hyperlink" Target="http://www.sec.gov/Archives/edgar/data/1274737/000119312519228011/d692844dex49.htm" TargetMode="External"/><Relationship Id="rId20" Type="http://schemas.openxmlformats.org/officeDocument/2006/relationships/hyperlink" Target="http://www.sec.gov/Archives/edgar/data/1274737/000119312519228011/d692844dex101.htm" TargetMode="External"/><Relationship Id="rId21" Type="http://schemas.openxmlformats.org/officeDocument/2006/relationships/hyperlink" Target="http://www.sec.gov/Archives/edgar/data/1274737/000119312519228011/d692844dex102.htm" TargetMode="External"/><Relationship Id="rId22" Type="http://schemas.openxmlformats.org/officeDocument/2006/relationships/hyperlink" Target="http://www.sec.gov/Archives/edgar/data/1274737/000119312519240403/d692844dex103.htm" TargetMode="External"/><Relationship Id="rId23" Type="http://schemas.openxmlformats.org/officeDocument/2006/relationships/hyperlink" Target="http://www.sec.gov/Archives/edgar/data/1274737/000119312519240403/d692844dex104.htm" TargetMode="External"/><Relationship Id="rId24" Type="http://schemas.openxmlformats.org/officeDocument/2006/relationships/hyperlink" Target="http://www.sec.gov/Archives/edgar/data/1274737/000127473721000015/ex105-formofrsuagreement20.htm" TargetMode="External"/><Relationship Id="rId25" Type="http://schemas.openxmlformats.org/officeDocument/2006/relationships/hyperlink" Target="http://www.sec.gov/Archives/edgar/data/1274737/000119312519240403/d692844dex105.htm" TargetMode="External"/><Relationship Id="rId26" Type="http://schemas.openxmlformats.org/officeDocument/2006/relationships/hyperlink" Target="http://www.sec.gov/Archives/edgar/data/1274737/000119312519228011/d692844dex105.htm" TargetMode="External"/><Relationship Id="rId27" Type="http://schemas.openxmlformats.org/officeDocument/2006/relationships/hyperlink" Target="http://www.sec.gov/Archives/edgar/data/1274737/000119312519228011/d692844dex106.htm" TargetMode="External"/><Relationship Id="rId28" Type="http://schemas.openxmlformats.org/officeDocument/2006/relationships/hyperlink" Target="http://www.sec.gov/Archives/edgar/data/1274737/000119312519228011/d692844dex1010.htm" TargetMode="External"/><Relationship Id="rId29" Type="http://schemas.openxmlformats.org/officeDocument/2006/relationships/hyperlink" Target="http://www.sec.gov/Archives/edgar/data/1274737/000119312519228011/d692844dex1011.htm" TargetMode="External"/><Relationship Id="rId30" Type="http://schemas.openxmlformats.org/officeDocument/2006/relationships/hyperlink" Target="http://www.sec.gov/Archives/edgar/data/1274737/000119312519228011/d692844dex1012.htm" TargetMode="External"/><Relationship Id="rId31" Type="http://schemas.openxmlformats.org/officeDocument/2006/relationships/hyperlink" Target="http://www.sec.gov/Archives/edgar/data/1274737/000119312519228011/d692844dex1013.htm" TargetMode="External"/><Relationship Id="rId32" Type="http://schemas.openxmlformats.org/officeDocument/2006/relationships/hyperlink" Target="http://www.sec.gov/Archives/edgar/data/1274737/000119312519228011/d692844dex1014.htm" TargetMode="External"/><Relationship Id="rId33" Type="http://schemas.openxmlformats.org/officeDocument/2006/relationships/hyperlink" Target="http://www.sec.gov/Archives/edgar/data/1274737/000119312519228011/d692844dex1015.htm" TargetMode="External"/><Relationship Id="rId35" Type="http://schemas.openxmlformats.org/officeDocument/2006/relationships/hyperlink" Target="http://www.sec.gov/Archives/edgar/data/1274737/000119312519228011/d692844dex1016.htm" TargetMode="External"/><Relationship Id="rId36" Type="http://schemas.openxmlformats.org/officeDocument/2006/relationships/hyperlink" Target="http://www.sec.gov/Archives/edgar/data/1274737/000119312519228011/d692844dex1017.htm" TargetMode="External"/><Relationship Id="rId37" Type="http://schemas.openxmlformats.org/officeDocument/2006/relationships/hyperlink" Target="http://www.sec.gov/Archives/edgar/data/1274737/000119312519228011/d692844dex1018.htm" TargetMode="External"/><Relationship Id="rId38" Type="http://schemas.openxmlformats.org/officeDocument/2006/relationships/hyperlink" Target="http://www.sec.gov/Archives/edgar/data/1274737/000119312519228011/d692844dex1019.htm" TargetMode="External"/><Relationship Id="rId39" Type="http://schemas.openxmlformats.org/officeDocument/2006/relationships/hyperlink" Target="http://www.sec.gov/Archives/edgar/data/1274737/000119312519228011/d692844dex1020.htm" TargetMode="External"/><Relationship Id="rId40" Type="http://schemas.openxmlformats.org/officeDocument/2006/relationships/hyperlink" Target="http://www.sec.gov/Archives/edgar/data/1274737/000119312519228011/d692844dex1021.htm" TargetMode="External"/><Relationship Id="rId41" Type="http://schemas.openxmlformats.org/officeDocument/2006/relationships/hyperlink" Target="http://www.sec.gov/Archives/edgar/data/1274737/000119312519228011/d692844dex1022.htm" TargetMode="External"/><Relationship Id="rId42" Type="http://schemas.openxmlformats.org/officeDocument/2006/relationships/hyperlink" Target="http://www.sec.gov/Archives/edgar/data/1274737/000119312519228011/d692844dex1023.htm" TargetMode="External"/><Relationship Id="rId43" Type="http://schemas.openxmlformats.org/officeDocument/2006/relationships/hyperlink" Target="http://www.sec.gov/Archives/edgar/data/1274737/000127473720000077/ex101-amend1tocoxpromo.htm" TargetMode="External"/><Relationship Id="rId44" Type="http://schemas.openxmlformats.org/officeDocument/2006/relationships/hyperlink" Target="http://www.sec.gov/Archives/edgar/data/1274737/000127473720000077/ex102-amend2tocoxpromo.htm" TargetMode="External"/><Relationship Id="rId45" Type="http://schemas.openxmlformats.org/officeDocument/2006/relationships/hyperlink" Target="http://www.sec.gov/Archives/edgar/data/1274737/000127473721000015/ex1025-amend3tocoxpromotio.htm" TargetMode="External"/><Relationship Id="rId46" Type="http://schemas.openxmlformats.org/officeDocument/2006/relationships/hyperlink" Target="http://www.sec.gov/Archives/edgar/data/1274737/000119312519228011/d692844dex1024.htm" TargetMode="External"/><Relationship Id="rId47" Type="http://schemas.openxmlformats.org/officeDocument/2006/relationships/hyperlink" Target="http://www.sec.gov/Archives/edgar/data/1274737/000119312519228011/d692844dex1025.htm" TargetMode="External"/><Relationship Id="rId48" Type="http://schemas.openxmlformats.org/officeDocument/2006/relationships/hyperlink" Target="http://www.sec.gov/Archives/edgar/data/1274737/000127473720000026/secondamend1261suitebc.htm" TargetMode="External"/><Relationship Id="rId49" Type="http://schemas.openxmlformats.org/officeDocument/2006/relationships/hyperlink" Target="http://www.sec.gov/Archives/edgar/data/1274737/000127473720000026/thirdamend1261suitebc.htm" TargetMode="External"/><Relationship Id="rId50" Type="http://schemas.openxmlformats.org/officeDocument/2006/relationships/hyperlink" Target="http://www.sec.gov/Archives/edgar/data/1274737/000127473720000026/fourthamendmenttolease.htm" TargetMode="External"/><Relationship Id="rId51" Type="http://schemas.openxmlformats.org/officeDocument/2006/relationships/hyperlink" Target="http://www.sec.gov/Archives/edgar/data/1274737/000119312519228011/d692844dex1030.htm" TargetMode="External"/><Relationship Id="rId53" Type="http://schemas.openxmlformats.org/officeDocument/2006/relationships/hyperlink" Target="http://www.sec.gov/Archives/edgar/data/1274737/000127473720000026/firstamend1221lease.htm" TargetMode="External"/><Relationship Id="rId54" Type="http://schemas.openxmlformats.org/officeDocument/2006/relationships/hyperlink" Target="http://www.sec.gov/Archives/edgar/data/1274737/000127473720000026/a1221libertyway-leasea.htm" TargetMode="External"/><Relationship Id="rId55" Type="http://schemas.openxmlformats.org/officeDocument/2006/relationships/hyperlink" Target="http://www.sec.gov/Archives/edgar/data/1274737/000127473721000015/ex1034-amend1to1221liberty.htm" TargetMode="External"/><Relationship Id="rId56" Type="http://schemas.openxmlformats.org/officeDocument/2006/relationships/hyperlink" Target="http://www.sec.gov/Archives/edgar/data/1274737/000127473720000026/ex10331261suitealeasev2.htm" TargetMode="External"/><Relationship Id="rId57" Type="http://schemas.openxmlformats.org/officeDocument/2006/relationships/hyperlink" Target="http://www.sec.gov/Archives/edgar/data/1274737/000119312519228011/d692844dex1031.htm" TargetMode="External"/><Relationship Id="rId58" Type="http://schemas.openxmlformats.org/officeDocument/2006/relationships/hyperlink" Target="http://www.sec.gov/Archives/edgar/data/1274737/000119312519228011/d692844dex1032.htm" TargetMode="External"/><Relationship Id="rId59" Type="http://schemas.openxmlformats.org/officeDocument/2006/relationships/hyperlink" Target="http://www.sec.gov/Archives/edgar/data/1274737/000127473720000026/ex1036-innovatusxexage.htm" TargetMode="External"/><Relationship Id="rId60" Type="http://schemas.openxmlformats.org/officeDocument/2006/relationships/hyperlink" Target="http://www.sec.gov/Archives/edgar/data/1274737/000127473720000097/ex101-innovatusacknowl.htm" TargetMode="External"/><Relationship Id="rId61" Type="http://schemas.openxmlformats.org/officeDocument/2006/relationships/hyperlink" Target="http://www.sec.gov/Archives/edgar/data/1274737/000119312519240403/d692844dex1034.htm" TargetMode="External"/><Relationship Id="rId62" Type="http://schemas.openxmlformats.org/officeDocument/2006/relationships/hyperlink" Target="http://www.sec.gov/Archives/edgar/data/1274737/000119312519228011/d692844dex1034.htm" TargetMode="External"/><Relationship Id="rId63" Type="http://schemas.openxmlformats.org/officeDocument/2006/relationships/hyperlink" Target="http://www.sec.gov/Archives/edgar/data/1274737/000119312519240403/d692844dex1036.htm" TargetMode="External"/><Relationship Id="rId64" Type="http://schemas.openxmlformats.org/officeDocument/2006/relationships/hyperlink" Target="http://www.sec.gov/Archives/edgar/data/1274737/000119312519240403/d692844dex1037.htm" TargetMode="External"/><Relationship Id="rId65" Type="http://schemas.openxmlformats.org/officeDocument/2006/relationships/hyperlink" Target="http://www.sec.gov/Archives/edgar/data/1274737/000127473720000026/ex1041-zackofferletter.htm" TargetMode="External"/><Relationship Id="rId66" Type="http://schemas.openxmlformats.org/officeDocument/2006/relationships/hyperlink" Target="http://www.sec.gov/Archives/edgar/data/1274737/000119312519240403/d692844dex1038.htm" TargetMode="External"/><Relationship Id="rId67" Type="http://schemas.openxmlformats.org/officeDocument/2006/relationships/hyperlink" Target="http://www.sec.gov/Archives/edgar/data/1274737/000127473721000015/ex1046-executivecicseveran.htm" TargetMode="External"/><Relationship Id="rId68" Type="http://schemas.openxmlformats.org/officeDocument/2006/relationships/hyperlink" Target="http://www.sec.gov/Archives/edgar/data/1274737/000127473721000015/ex231-2020bdoconsent.htm" TargetMode="External"/><Relationship Id="rId69" Type="http://schemas.openxmlformats.org/officeDocument/2006/relationships/hyperlink" Target="http://www.sec.gov/Archives/edgar/data/1274737/000127473721000015/exdx-20201231.htm#i46297aecc50342189ce6ad0511b1efd6_166" TargetMode="External"/><Relationship Id="rId70" Type="http://schemas.openxmlformats.org/officeDocument/2006/relationships/hyperlink" Target="http://www.sec.gov/Archives/edgar/data/1274737/000127473721000015/xgn321-1231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2021-04-01T15:41:28Z</dcterms:created>
  <dcterms:modified xsi:type="dcterms:W3CDTF">2021-04-01T15:41:28Z</dcterms:modified>
</cp:coreProperties>
</file>