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of the Securities Exchange Act of 1934 </w:t>
      </w:r>
    </w:p>
    <w:p>
      <w:pPr>
        <w:pStyle w:val="TextBody"/>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April 28, 2023</w:t>
      </w:r>
    </w:p>
    <w:p>
      <w:pPr>
        <w:pStyle w:val="TextBody"/>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 xml:space="preserve">EXAGEN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5271" w:type="dxa"/>
        <w:jc w:val="center"/>
        <w:tblInd w:w="0" w:type="dxa"/>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064"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484"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001-39049</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20-0434866</w:t>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0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1261 Liberty Way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Vista, CA 92081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(Zip Code) </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(760) 560-1501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N/A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or Former Address, if Changed Since Last Report) </w:t>
      </w:r>
    </w:p>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Check the appropriate box below if the Form 8-K filing is intended to simultaneously satisfy the filing obligation of the registrant under any of the following provisions: </w:t>
      </w:r>
    </w:p>
    <w:tbl>
      <w:tblPr>
        <w:tblW w:w="9420" w:type="dxa"/>
        <w:jc w:val="left"/>
        <w:tblInd w:w="0" w:type="dxa"/>
        <w:tblCellMar>
          <w:top w:w="28" w:type="dxa"/>
          <w:left w:w="28" w:type="dxa"/>
          <w:bottom w:w="28" w:type="dxa"/>
          <w:right w:w="28" w:type="dxa"/>
        </w:tblCellMar>
      </w:tblPr>
      <w:tblGrid>
        <w:gridCol w:w="124"/>
        <w:gridCol w:w="109"/>
        <w:gridCol w:w="109"/>
        <w:gridCol w:w="1341"/>
        <w:gridCol w:w="1341"/>
        <w:gridCol w:w="1341"/>
        <w:gridCol w:w="1341"/>
        <w:gridCol w:w="1341"/>
        <w:gridCol w:w="1347"/>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05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05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05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05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12(b) of the Act: </w:t>
      </w:r>
    </w:p>
    <w:tbl>
      <w:tblPr>
        <w:tblW w:w="7703" w:type="dxa"/>
        <w:jc w:val="center"/>
        <w:tblInd w:w="0" w:type="dxa"/>
        <w:tblCellMar>
          <w:top w:w="28" w:type="dxa"/>
          <w:left w:w="28" w:type="dxa"/>
          <w:bottom w:w="28" w:type="dxa"/>
          <w:right w:w="28" w:type="dxa"/>
        </w:tblCellMar>
      </w:tblPr>
      <w:tblGrid>
        <w:gridCol w:w="1361"/>
        <w:gridCol w:w="1194"/>
        <w:gridCol w:w="1210"/>
        <w:gridCol w:w="109"/>
        <w:gridCol w:w="109"/>
        <w:gridCol w:w="109"/>
        <w:gridCol w:w="274"/>
        <w:gridCol w:w="274"/>
        <w:gridCol w:w="276"/>
        <w:gridCol w:w="109"/>
        <w:gridCol w:w="109"/>
        <w:gridCol w:w="109"/>
        <w:gridCol w:w="720"/>
        <w:gridCol w:w="720"/>
        <w:gridCol w:w="1020"/>
      </w:tblGrid>
      <w:tr>
        <w:trPr/>
        <w:tc>
          <w:tcPr>
            <w:tcW w:w="1361"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824"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460"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8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XGN</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4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Market</w:t>
            </w:r>
          </w:p>
        </w:tc>
      </w:tr>
    </w:tbl>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200" w:after="283"/>
        <w:rPr/>
      </w:pPr>
      <w:r>
        <w:rPr>
          <w:rFonts w:ascii="Times New Roman;sans-serif" w:hAnsi="Times New Roman;sans-serif"/>
          <w:b w:val="false"/>
          <w:color w:val="000000"/>
          <w:sz w:val="18"/>
        </w:rPr>
        <w:t xml:space="preserve">Emerging growth company </w:t>
      </w:r>
      <w:r>
        <w:rPr>
          <w:color w:val="000000"/>
        </w:rPr>
        <w:t xml:space="preserve">☒ </w:t>
      </w:r>
    </w:p>
    <w:p>
      <w:pPr>
        <w:pStyle w:val="TextBody"/>
        <w:spacing w:lineRule="auto" w:line="288" w:before="200" w:after="283"/>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spacing w:lineRule="auto" w:line="288" w:before="180" w:after="120"/>
        <w:rPr>
          <w:rFonts w:ascii="Times New Roman;sans-serif" w:hAnsi="Times New Roman;sans-serif"/>
          <w:b w:val="false"/>
          <w:color w:val="000000"/>
          <w:sz w:val="20"/>
        </w:rPr>
      </w:pPr>
      <w:r>
        <w:rPr>
          <w:rFonts w:ascii="Times New Roman;sans-serif" w:hAnsi="Times New Roman;sans-serif"/>
          <w:b w:val="false"/>
          <w:color w:val="000000"/>
          <w:sz w:val="20"/>
        </w:rPr>
        <w:t>On April 28, 2023, Exagen Inc. (the "Company"), entered into the Third Amendment to Loan and Security Agreement with Innovatus Life Sciences Lending I, LP ("Innovatus") and the other lenders party thereto (the "Third Loan Amendment"), which amended the term loan agreement, dated as of September 7, 2017, by and among the Company, Innovatus, and other lenders party thereto, as amended on each of November 19, 2019 and October 21, 2021 (the "Original Loan Agreement" and, as amended, the “Loan Agreement”). Pursuant to the Third Loan Amendment, the Company prepaid $10.0 million of principal (the “Prepayment”) and amended the Original Loan Agreement by, among other things:</w:t>
      </w:r>
    </w:p>
    <w:p>
      <w:pPr>
        <w:pStyle w:val="TextBody"/>
        <w:spacing w:lineRule="auto" w:line="288" w:before="18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(i)    waiving the Prepayment Fee (as defined in the Loan Agreement) with respect to the Prepayment; </w:t>
      </w:r>
    </w:p>
    <w:p>
      <w:pPr>
        <w:pStyle w:val="TextBody"/>
        <w:spacing w:lineRule="auto" w:line="288" w:before="18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(ii)    revising the interest rate to the sum (the “Basic Rate”) of (a) the greater of The Wall Street Journal prime rate (the “Prime Rate”) or 8.0%, plus (b) 2.0%, of which 1.5% will be payable in-kind and capitalized to the principal amount of the outstanding term loan on a monthly basis until April 1, 2026; </w:t>
      </w:r>
    </w:p>
    <w:p>
      <w:pPr>
        <w:pStyle w:val="TextBody"/>
        <w:spacing w:lineRule="auto" w:line="288" w:before="18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    extending the interest-only period through March 2026 and the maturity date to December 31, 2026;</w:t>
      </w:r>
    </w:p>
    <w:p>
      <w:pPr>
        <w:pStyle w:val="TextBody"/>
        <w:spacing w:lineRule="auto" w:line="288" w:before="18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(iv)    decreasing the specified levels of revenue, as measured on the last day of each quarter on a rolling twelve-month basis, that the Company must achieve to satisfy the related financial covenants (the "Revenue Covenant") in the Original Loan Agreement; </w:t>
      </w:r>
    </w:p>
    <w:p>
      <w:pPr>
        <w:pStyle w:val="TextBody"/>
        <w:spacing w:lineRule="auto" w:line="288" w:before="18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(v)    removing the obligation to comply with the Revenue Covenant during any fiscal quarter, if the Company maintains a minimum aggregate cash balance equal to fifty percent of the aggregate principal amount of the loan at all times during such quarter; </w:t>
      </w:r>
    </w:p>
    <w:p>
      <w:pPr>
        <w:pStyle w:val="TextBody"/>
        <w:spacing w:lineRule="auto" w:line="288" w:before="18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(vi)    providing the Company with a cure period in the event it breaches certain covenants; and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(vii)    revising the definition of “Permitted Indebtedness” to permit the Company to broaden the limits on the Company’s ability to incur capitalized lease obligations, finance lease obligations, purchase money indebtedness or equipment financings without Innovatus’s prior written consent. </w:t>
      </w:r>
    </w:p>
    <w:p>
      <w:pPr>
        <w:pStyle w:val="TextBody"/>
        <w:spacing w:lineRule="auto" w:line="288" w:before="180" w:after="120"/>
        <w:rPr/>
      </w:pPr>
      <w:r>
        <w:rPr>
          <w:rFonts w:ascii="Times New Roman;sans-serif" w:hAnsi="Times New Roman;sans-serif"/>
          <w:b w:val="false"/>
          <w:color w:val="000000"/>
          <w:sz w:val="20"/>
        </w:rPr>
        <w:t xml:space="preserve">The foregoing description is a summary description of certain terms contained in the Third Loan Amendment and does not purport to be complete, and it is qualified in its entirety by reference to: (i) the copy of the Original Loan Agreement, filed with the Securities and Exchange Commission (the "SEC") as </w:t>
      </w:r>
      <w:hyperlink r:id="rId2">
        <w:r>
          <w:rPr>
            <w:rStyle w:val="InternetLink"/>
            <w:rFonts w:ascii="Times New Roman;sans-serif" w:hAnsi="Times New Roman;sans-serif"/>
            <w:b w:val="false"/>
            <w:color w:val="0000FF"/>
            <w:sz w:val="20"/>
            <w:u w:val="single"/>
          </w:rPr>
          <w:t>Exhibit 10.32</w:t>
        </w:r>
      </w:hyperlink>
      <w:r>
        <w:rPr>
          <w:color w:val="000000"/>
        </w:rPr>
        <w:t xml:space="preserve"> </w:t>
      </w:r>
      <w:r>
        <w:rPr>
          <w:rFonts w:ascii="Times New Roman;sans-serif" w:hAnsi="Times New Roman;sans-serif"/>
          <w:b w:val="false"/>
          <w:color w:val="000000"/>
          <w:sz w:val="20"/>
        </w:rPr>
        <w:t xml:space="preserve">to the Company's Registration Statement on Form S-1 on August 23, 2019, (ii) the copy of the first amendment to the Original Loan Agreement, filed with the SEC as </w:t>
      </w:r>
      <w:hyperlink r:id="rId3">
        <w:r>
          <w:rPr>
            <w:rStyle w:val="InternetLink"/>
            <w:rFonts w:ascii="Times New Roman;sans-serif" w:hAnsi="Times New Roman;sans-serif"/>
            <w:b w:val="false"/>
            <w:color w:val="0000FF"/>
            <w:sz w:val="20"/>
            <w:u w:val="single"/>
          </w:rPr>
          <w:t>Exhibit 10.36</w:t>
        </w:r>
      </w:hyperlink>
      <w:r>
        <w:rPr>
          <w:color w:val="000000"/>
        </w:rPr>
        <w:t xml:space="preserve"> </w:t>
      </w:r>
      <w:r>
        <w:rPr>
          <w:rFonts w:ascii="Times New Roman;sans-serif" w:hAnsi="Times New Roman;sans-serif"/>
          <w:b w:val="false"/>
          <w:color w:val="000000"/>
          <w:sz w:val="20"/>
        </w:rPr>
        <w:t xml:space="preserve">to the Company’s annual report on Form 10-K on March 25, 2020, (iii) the copy of the second amendment to the Original Loan Agreement, filed with the SEC as </w:t>
      </w:r>
      <w:hyperlink r:id="rId4">
        <w:r>
          <w:rPr>
            <w:rStyle w:val="InternetLink"/>
            <w:rFonts w:ascii="Times New Roman;sans-serif" w:hAnsi="Times New Roman;sans-serif"/>
            <w:b w:val="false"/>
            <w:color w:val="0000FF"/>
            <w:sz w:val="20"/>
            <w:u w:val="single"/>
          </w:rPr>
          <w:t>Exhibit 10.5</w:t>
        </w:r>
      </w:hyperlink>
      <w:r>
        <w:rPr>
          <w:color w:val="000000"/>
        </w:rPr>
        <w:t xml:space="preserve"> </w:t>
      </w:r>
      <w:r>
        <w:rPr>
          <w:rFonts w:ascii="Times New Roman;sans-serif" w:hAnsi="Times New Roman;sans-serif"/>
          <w:b w:val="false"/>
          <w:color w:val="000000"/>
          <w:sz w:val="20"/>
        </w:rPr>
        <w:t>to the Company’s quarterly report on Form 10-Q on November 10, 2021 and (iv) the terms and conditions of the Third Loan Amendment, a copy of which is attached as Exhibit 10.1, to this Current Report on Form 8-K and incorporated herein by reference.</w:t>
      </w:r>
    </w:p>
    <w:p>
      <w:pPr>
        <w:pStyle w:val="TextBody"/>
        <w:spacing w:lineRule="auto" w:line="240" w:before="0" w:after="120"/>
        <w:ind w:left="0" w:right="0" w:hanging="1080"/>
        <w:rPr>
          <w:rFonts w:ascii="Times New Roman;sans-serif" w:hAnsi="Times New Roman;sans-serif"/>
          <w:b/>
          <w:color w:val="000000"/>
          <w:sz w:val="20"/>
        </w:rPr>
      </w:pPr>
      <w:r>
        <w:rPr>
          <w:rFonts w:ascii="Times New Roman;sans-serif" w:hAnsi="Times New Roman;sans-serif"/>
          <w:b/>
          <w:color w:val="000000"/>
          <w:sz w:val="20"/>
        </w:rPr>
        <w:t>Item 2.03.    Creation of a Direct Financial Obligation or an Obligation under an Off-Balance Sheet Arrangement of a Registrant.</w:t>
      </w:r>
    </w:p>
    <w:p>
      <w:pPr>
        <w:pStyle w:val="TextBody"/>
        <w:spacing w:lineRule="auto" w:line="268" w:before="180" w:after="120"/>
        <w:rPr>
          <w:rFonts w:ascii="Times New Roman;sans-serif" w:hAnsi="Times New Roman;sans-serif"/>
          <w:b w:val="false"/>
          <w:color w:val="000000"/>
          <w:sz w:val="20"/>
        </w:rPr>
      </w:pPr>
      <w:r>
        <w:rPr>
          <w:rFonts w:ascii="Times New Roman;sans-serif" w:hAnsi="Times New Roman;sans-serif"/>
          <w:b w:val="false"/>
          <w:color w:val="000000"/>
          <w:sz w:val="20"/>
        </w:rPr>
        <w:t>The disclosure set forth under Item 1.01 of this Current Report on Form 8-K is incorporated into this Item 2.03 by reference.</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spacing w:lineRule="auto" w:line="240"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(d) Exhibits </w:t>
      </w:r>
    </w:p>
    <w:tbl>
      <w:tblPr>
        <w:tblW w:w="10205" w:type="dxa"/>
        <w:jc w:val="left"/>
        <w:tblInd w:w="0" w:type="dxa"/>
        <w:tblCellMar>
          <w:top w:w="28" w:type="dxa"/>
          <w:left w:w="28" w:type="dxa"/>
          <w:bottom w:w="28" w:type="dxa"/>
          <w:right w:w="28" w:type="dxa"/>
        </w:tblCellMar>
      </w:tblPr>
      <w:tblGrid>
        <w:gridCol w:w="272"/>
        <w:gridCol w:w="239"/>
        <w:gridCol w:w="240"/>
        <w:gridCol w:w="109"/>
        <w:gridCol w:w="109"/>
        <w:gridCol w:w="109"/>
        <w:gridCol w:w="2663"/>
        <w:gridCol w:w="2663"/>
        <w:gridCol w:w="3801"/>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3" w:type="dxa"/>
            <w:tcBorders/>
            <w:shd w:fill="auto" w:val="clear"/>
            <w:vAlign w:val="center"/>
          </w:tcPr>
          <w:p>
            <w:pPr>
              <w:pStyle w:val="TableContents"/>
              <w:spacing w:before="0" w:after="283"/>
              <w:rPr>
                <w:sz w:val="4"/>
                <w:szCs w:val="4"/>
              </w:rPr>
            </w:pPr>
            <w:r>
              <w:rPr>
                <w:sz w:val="4"/>
                <w:szCs w:val="4"/>
              </w:rPr>
            </w:r>
          </w:p>
        </w:tc>
        <w:tc>
          <w:tcPr>
            <w:tcW w:w="2663" w:type="dxa"/>
            <w:tcBorders/>
            <w:shd w:fill="auto" w:val="clear"/>
            <w:vAlign w:val="center"/>
          </w:tcPr>
          <w:p>
            <w:pPr>
              <w:pStyle w:val="TableContents"/>
              <w:spacing w:before="0" w:after="283"/>
              <w:rPr>
                <w:sz w:val="4"/>
                <w:szCs w:val="4"/>
              </w:rPr>
            </w:pPr>
            <w:r>
              <w:rPr>
                <w:sz w:val="4"/>
                <w:szCs w:val="4"/>
              </w:rPr>
            </w:r>
          </w:p>
        </w:tc>
        <w:tc>
          <w:tcPr>
            <w:tcW w:w="3801"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5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exhibit101to042823thirdame.htm">
              <w:r>
                <w:rPr>
                  <w:rStyle w:val="InternetLink"/>
                  <w:rFonts w:ascii="Times New Roman;sans-serif" w:hAnsi="Times New Roman;sans-serif"/>
                  <w:b w:val="false"/>
                  <w:color w:val="0000FF"/>
                  <w:sz w:val="20"/>
                  <w:u w:val="single"/>
                </w:rPr>
                <w:t>Third Amendment to Loan and Security Agreement dated April 28, 2023, by and among Innovatus Life Sciences Lending I, LP, other lenders and the Company.</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lineRule="auto" w:line="268" w:before="240" w:after="283"/>
        <w:rPr>
          <w:rFonts w:ascii="Times New Roman;sans-serif" w:hAnsi="Times New Roman;sans-serif"/>
          <w:b w:val="false"/>
          <w:color w:val="000000"/>
          <w:sz w:val="20"/>
        </w:rPr>
      </w:pPr>
      <w:r>
        <w:rPr>
          <w:rFonts w:ascii="Times New Roman;sans-serif" w:hAnsi="Times New Roman;sans-serif"/>
          <w:b w:val="false"/>
          <w:color w:val="000000"/>
          <w:sz w:val="20"/>
        </w:rPr>
        <w:t>*Certain schedules to this exhibit have been omitted pursuant to Item 601(a)(5) of Regulation S-K. Copies of the omitted schedules will be furnished to the SEC upon request.</w:t>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68" w:before="160" w:after="283"/>
        <w:jc w:val="center"/>
        <w:rPr/>
      </w:pPr>
      <w:r>
        <w:rPr>
          <w:rFonts w:ascii="Times New Roman;sans-serif" w:hAnsi="Times New Roman;sans-serif"/>
          <w:b/>
          <w:color w:val="000000"/>
          <w:sz w:val="20"/>
        </w:rPr>
        <w:t>SIGNATURES</w:t>
      </w:r>
      <w:r>
        <w:rPr>
          <w:color w:val="000000"/>
        </w:rPr>
        <w:t xml:space="preserve">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5519" w:type="dxa"/>
        <w:jc w:val="left"/>
        <w:tblInd w:w="0" w:type="dxa"/>
        <w:tblCellMar>
          <w:top w:w="28" w:type="dxa"/>
          <w:left w:w="28" w:type="dxa"/>
          <w:bottom w:w="28" w:type="dxa"/>
          <w:right w:w="28" w:type="dxa"/>
        </w:tblCellMar>
      </w:tblPr>
      <w:tblGrid>
        <w:gridCol w:w="591"/>
        <w:gridCol w:w="520"/>
        <w:gridCol w:w="523"/>
        <w:gridCol w:w="109"/>
        <w:gridCol w:w="109"/>
        <w:gridCol w:w="109"/>
        <w:gridCol w:w="109"/>
        <w:gridCol w:w="109"/>
        <w:gridCol w:w="109"/>
        <w:gridCol w:w="109"/>
        <w:gridCol w:w="109"/>
        <w:gridCol w:w="109"/>
        <w:gridCol w:w="149"/>
        <w:gridCol w:w="149"/>
        <w:gridCol w:w="149"/>
        <w:gridCol w:w="149"/>
        <w:gridCol w:w="149"/>
        <w:gridCol w:w="149"/>
        <w:gridCol w:w="589"/>
        <w:gridCol w:w="589"/>
        <w:gridCol w:w="832"/>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44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44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010"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90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EXAGEN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4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Kamal Adawi</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44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44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Kamal Adawi</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44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44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ind w:left="0" w:right="0" w:firstLine="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2"/>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3"/>
        </w:rPr>
      </w:pPr>
      <w:r>
        <w:rPr>
          <w:rFonts w:ascii="Times New Roman;sans-serif" w:hAnsi="Times New Roman;sans-serif"/>
          <w:b/>
          <w:color w:val="000000"/>
          <w:sz w:val="23"/>
        </w:rPr>
        <w:t>THIRD AMENDMENT TO LOAN AND SECURITY</w:t>
      </w:r>
    </w:p>
    <w:p>
      <w:pPr>
        <w:pStyle w:val="TextBody"/>
        <w:spacing w:lineRule="auto" w:line="240" w:before="0" w:after="240"/>
        <w:jc w:val="center"/>
        <w:rPr>
          <w:rFonts w:ascii="Times New Roman;sans-serif" w:hAnsi="Times New Roman;sans-serif"/>
          <w:b/>
          <w:color w:val="000000"/>
          <w:sz w:val="23"/>
        </w:rPr>
      </w:pPr>
      <w:r>
        <w:rPr>
          <w:rFonts w:ascii="Times New Roman;sans-serif" w:hAnsi="Times New Roman;sans-serif"/>
          <w:b/>
          <w:color w:val="000000"/>
          <w:sz w:val="23"/>
        </w:rPr>
        <w:t>AGREEMENT</w:t>
      </w:r>
    </w:p>
    <w:p>
      <w:pPr>
        <w:pStyle w:val="TextBody"/>
        <w:spacing w:lineRule="auto" w:line="240" w:before="0" w:after="240"/>
        <w:ind w:left="0" w:right="0" w:firstLine="720"/>
        <w:jc w:val="both"/>
        <w:rPr/>
      </w:pPr>
      <w:r>
        <w:rPr>
          <w:rFonts w:ascii="Times New Roman;sans-serif" w:hAnsi="Times New Roman;sans-serif"/>
          <w:b w:val="false"/>
          <w:color w:val="000000"/>
          <w:sz w:val="23"/>
        </w:rPr>
        <w:t xml:space="preserve">This </w:t>
      </w:r>
      <w:r>
        <w:rPr>
          <w:rFonts w:ascii="Times New Roman;sans-serif" w:hAnsi="Times New Roman;sans-serif"/>
          <w:b/>
          <w:color w:val="000000"/>
          <w:sz w:val="23"/>
        </w:rPr>
        <w:t xml:space="preserve">THIRD AMENDMENT TO LOAN AND SECURITY AGREEMENT </w:t>
      </w:r>
      <w:r>
        <w:rPr>
          <w:rFonts w:ascii="Times New Roman;sans-serif" w:hAnsi="Times New Roman;sans-serif"/>
          <w:b w:val="false"/>
          <w:color w:val="000000"/>
          <w:sz w:val="23"/>
        </w:rPr>
        <w:t>(this “</w:t>
      </w:r>
      <w:r>
        <w:rPr>
          <w:rFonts w:ascii="Times New Roman;sans-serif" w:hAnsi="Times New Roman;sans-serif"/>
          <w:b/>
          <w:color w:val="000000"/>
          <w:sz w:val="23"/>
        </w:rPr>
        <w:t>Agreement</w:t>
      </w:r>
      <w:r>
        <w:rPr>
          <w:color w:val="000000"/>
        </w:rPr>
        <w:t>”</w:t>
      </w:r>
      <w:r>
        <w:rPr>
          <w:rFonts w:ascii="Times New Roman;sans-serif" w:hAnsi="Times New Roman;sans-serif"/>
          <w:b w:val="false"/>
          <w:color w:val="000000"/>
          <w:sz w:val="23"/>
        </w:rPr>
        <w:t>) is entered into effective as of April 28, 2023, by and among INNOVATUS LIFE SCIENCES LENDING FUND I, LP, a Delaware limited partnership (together with its successors and assigns, “</w:t>
      </w:r>
      <w:r>
        <w:rPr>
          <w:rFonts w:ascii="Times New Roman;sans-serif" w:hAnsi="Times New Roman;sans-serif"/>
          <w:b/>
          <w:color w:val="000000"/>
          <w:sz w:val="23"/>
        </w:rPr>
        <w:t>Innovatus</w:t>
      </w:r>
      <w:r>
        <w:rPr>
          <w:color w:val="000000"/>
        </w:rPr>
        <w:t>”</w:t>
      </w:r>
      <w:r>
        <w:rPr>
          <w:rFonts w:ascii="Times New Roman;sans-serif" w:hAnsi="Times New Roman;sans-serif"/>
          <w:b w:val="false"/>
          <w:color w:val="000000"/>
          <w:sz w:val="23"/>
        </w:rPr>
        <w:t>), as collateral agent (in such capacity, together with its successors and assigns in such capacity, “</w:t>
      </w:r>
      <w:r>
        <w:rPr>
          <w:rFonts w:ascii="Times New Roman;sans-serif" w:hAnsi="Times New Roman;sans-serif"/>
          <w:b/>
          <w:color w:val="000000"/>
          <w:sz w:val="23"/>
        </w:rPr>
        <w:t>Collateral Agent</w:t>
      </w:r>
      <w:r>
        <w:rPr>
          <w:color w:val="000000"/>
        </w:rPr>
        <w:t>”</w:t>
      </w:r>
      <w:r>
        <w:rPr>
          <w:rFonts w:ascii="Times New Roman;sans-serif" w:hAnsi="Times New Roman;sans-serif"/>
          <w:b w:val="false"/>
          <w:color w:val="000000"/>
          <w:sz w:val="23"/>
        </w:rPr>
        <w:t>), the Lenders listed on Schedule 1.1 thereof or otherwise a party thereto from time to time (each a “</w:t>
      </w:r>
      <w:r>
        <w:rPr>
          <w:rFonts w:ascii="Times New Roman;sans-serif" w:hAnsi="Times New Roman;sans-serif"/>
          <w:b/>
          <w:color w:val="000000"/>
          <w:sz w:val="23"/>
        </w:rPr>
        <w:t>Lender</w:t>
      </w:r>
      <w:r>
        <w:rPr>
          <w:color w:val="000000"/>
        </w:rPr>
        <w:t xml:space="preserve">” </w:t>
      </w:r>
      <w:r>
        <w:rPr>
          <w:rFonts w:ascii="Times New Roman;sans-serif" w:hAnsi="Times New Roman;sans-serif"/>
          <w:b w:val="false"/>
          <w:color w:val="000000"/>
          <w:sz w:val="23"/>
        </w:rPr>
        <w:t>and collectively, “</w:t>
      </w:r>
      <w:r>
        <w:rPr>
          <w:rFonts w:ascii="Times New Roman;sans-serif" w:hAnsi="Times New Roman;sans-serif"/>
          <w:b/>
          <w:color w:val="000000"/>
          <w:sz w:val="23"/>
        </w:rPr>
        <w:t>Lenders</w:t>
      </w:r>
      <w:r>
        <w:rPr>
          <w:color w:val="000000"/>
        </w:rPr>
        <w:t>”</w:t>
      </w:r>
      <w:r>
        <w:rPr>
          <w:rFonts w:ascii="Times New Roman;sans-serif" w:hAnsi="Times New Roman;sans-serif"/>
          <w:b w:val="false"/>
          <w:color w:val="000000"/>
          <w:sz w:val="23"/>
        </w:rPr>
        <w:t>), and EXAGEN INC., a Delaware corporation (f/k/a EXAGEN DIAGNOSTICS, INC.) (“</w:t>
      </w:r>
      <w:r>
        <w:rPr>
          <w:rFonts w:ascii="Times New Roman;sans-serif" w:hAnsi="Times New Roman;sans-serif"/>
          <w:b/>
          <w:color w:val="000000"/>
          <w:sz w:val="23"/>
        </w:rPr>
        <w:t>Borrower</w:t>
      </w:r>
      <w:r>
        <w:rPr>
          <w:color w:val="000000"/>
        </w:rPr>
        <w:t>”</w:t>
      </w:r>
      <w:r>
        <w:rPr>
          <w:rFonts w:ascii="Times New Roman;sans-serif" w:hAnsi="Times New Roman;sans-serif"/>
          <w:b w:val="false"/>
          <w:color w:val="000000"/>
          <w:sz w:val="23"/>
        </w:rPr>
        <w:t>).</w:t>
      </w:r>
    </w:p>
    <w:p>
      <w:pPr>
        <w:pStyle w:val="TextBody"/>
        <w:spacing w:lineRule="auto" w:line="240" w:before="0" w:after="240"/>
        <w:jc w:val="center"/>
        <w:rPr>
          <w:rFonts w:ascii="Times New Roman;sans-serif" w:hAnsi="Times New Roman;sans-serif"/>
          <w:b/>
          <w:color w:val="000000"/>
          <w:sz w:val="23"/>
        </w:rPr>
      </w:pPr>
      <w:r>
        <w:rPr>
          <w:rFonts w:ascii="Times New Roman;sans-serif" w:hAnsi="Times New Roman;sans-serif"/>
          <w:b/>
          <w:color w:val="000000"/>
          <w:sz w:val="23"/>
        </w:rPr>
        <w:t>RECITALS</w:t>
      </w:r>
    </w:p>
    <w:p>
      <w:pPr>
        <w:pStyle w:val="TextBody"/>
        <w:spacing w:lineRule="auto" w:line="240" w:before="0" w:after="240"/>
        <w:ind w:left="0" w:right="0" w:firstLine="720"/>
        <w:jc w:val="both"/>
        <w:rPr/>
      </w:pPr>
      <w:r>
        <w:rPr>
          <w:rFonts w:ascii="Times New Roman;sans-serif" w:hAnsi="Times New Roman;sans-serif"/>
          <w:b/>
          <w:color w:val="000000"/>
          <w:sz w:val="23"/>
        </w:rPr>
        <w:t>A.</w:t>
      </w:r>
      <w:r>
        <w:rPr>
          <w:color w:val="000000"/>
        </w:rPr>
        <w:t>    </w:t>
      </w:r>
      <w:r>
        <w:rPr>
          <w:rFonts w:ascii="Times New Roman;sans-serif" w:hAnsi="Times New Roman;sans-serif"/>
          <w:b w:val="false"/>
          <w:color w:val="000000"/>
          <w:sz w:val="23"/>
        </w:rPr>
        <w:t>Collateral Agent, Lenders, and Borrower have entered into that certain Loan and Security Agreement dated as of September 7, 2017 (as the same may from time to time be amended, modified, supplemented or restated, the “</w:t>
      </w:r>
      <w:r>
        <w:rPr>
          <w:rFonts w:ascii="Times New Roman;sans-serif" w:hAnsi="Times New Roman;sans-serif"/>
          <w:b/>
          <w:color w:val="000000"/>
          <w:sz w:val="23"/>
        </w:rPr>
        <w:t>Loan Agreement</w:t>
      </w:r>
      <w:r>
        <w:rPr>
          <w:color w:val="000000"/>
        </w:rPr>
        <w:t>”</w:t>
      </w:r>
      <w:r>
        <w:rPr>
          <w:rFonts w:ascii="Times New Roman;sans-serif" w:hAnsi="Times New Roman;sans-serif"/>
          <w:b w:val="false"/>
          <w:color w:val="000000"/>
          <w:sz w:val="23"/>
        </w:rPr>
        <w:t>).</w:t>
      </w:r>
    </w:p>
    <w:p>
      <w:pPr>
        <w:pStyle w:val="TextBody"/>
        <w:spacing w:lineRule="auto" w:line="240" w:before="0" w:after="240"/>
        <w:ind w:left="0" w:right="0" w:firstLine="720"/>
        <w:jc w:val="both"/>
        <w:rPr/>
      </w:pPr>
      <w:r>
        <w:rPr>
          <w:rFonts w:ascii="Times New Roman;sans-serif" w:hAnsi="Times New Roman;sans-serif"/>
          <w:b/>
          <w:color w:val="000000"/>
          <w:sz w:val="23"/>
        </w:rPr>
        <w:t>B.</w:t>
      </w:r>
      <w:r>
        <w:rPr>
          <w:color w:val="000000"/>
        </w:rPr>
        <w:t>    </w:t>
      </w:r>
      <w:r>
        <w:rPr>
          <w:rFonts w:ascii="Times New Roman;sans-serif" w:hAnsi="Times New Roman;sans-serif"/>
          <w:b w:val="false"/>
          <w:color w:val="000000"/>
          <w:sz w:val="23"/>
        </w:rPr>
        <w:t>Lenders have extended credit to Borrower for the purposes permitted in the Loan Agreement.</w:t>
      </w:r>
    </w:p>
    <w:p>
      <w:pPr>
        <w:pStyle w:val="TextBody"/>
        <w:spacing w:lineRule="auto" w:line="240" w:before="0" w:after="240"/>
        <w:ind w:left="0" w:right="0" w:firstLine="720"/>
        <w:jc w:val="both"/>
        <w:rPr/>
      </w:pPr>
      <w:r>
        <w:rPr>
          <w:rFonts w:ascii="Times New Roman;sans-serif" w:hAnsi="Times New Roman;sans-serif"/>
          <w:b/>
          <w:color w:val="000000"/>
          <w:sz w:val="23"/>
        </w:rPr>
        <w:t>C.</w:t>
      </w:r>
      <w:r>
        <w:rPr>
          <w:color w:val="000000"/>
        </w:rPr>
        <w:t>    </w:t>
      </w:r>
      <w:r>
        <w:rPr>
          <w:rFonts w:ascii="Times New Roman;sans-serif" w:hAnsi="Times New Roman;sans-serif"/>
          <w:b w:val="false"/>
          <w:color w:val="000000"/>
          <w:sz w:val="23"/>
        </w:rPr>
        <w:t>Borrower has requested that Collateral Agent and Lenders amend the Loan Agreement as more fully set forth herein.</w:t>
      </w:r>
    </w:p>
    <w:p>
      <w:pPr>
        <w:pStyle w:val="TextBody"/>
        <w:spacing w:lineRule="auto" w:line="240" w:before="0" w:after="240"/>
        <w:ind w:left="0" w:right="0" w:firstLine="720"/>
        <w:jc w:val="both"/>
        <w:rPr/>
      </w:pPr>
      <w:r>
        <w:rPr>
          <w:rFonts w:ascii="Times New Roman;sans-serif" w:hAnsi="Times New Roman;sans-serif"/>
          <w:b/>
          <w:color w:val="000000"/>
          <w:sz w:val="23"/>
        </w:rPr>
        <w:t>D.</w:t>
      </w:r>
      <w:r>
        <w:rPr>
          <w:color w:val="000000"/>
        </w:rPr>
        <w:t>    </w:t>
      </w:r>
      <w:r>
        <w:rPr>
          <w:rFonts w:ascii="Times New Roman;sans-serif" w:hAnsi="Times New Roman;sans-serif"/>
          <w:b w:val="false"/>
          <w:color w:val="000000"/>
          <w:sz w:val="23"/>
        </w:rPr>
        <w:t>Collateral Agent and Lenders have agreed to amend certain provisions of the Loan Agreement, but only to the extent, in accordance with the terms, subject to the conditions and in reliance upon the representations and warranties set forth below.</w:t>
      </w:r>
    </w:p>
    <w:p>
      <w:pPr>
        <w:pStyle w:val="TextBody"/>
        <w:spacing w:lineRule="auto" w:line="240" w:before="0" w:after="240"/>
        <w:jc w:val="center"/>
        <w:rPr>
          <w:rFonts w:ascii="Times New Roman;sans-serif" w:hAnsi="Times New Roman;sans-serif"/>
          <w:b/>
          <w:color w:val="000000"/>
          <w:sz w:val="23"/>
        </w:rPr>
      </w:pPr>
      <w:r>
        <w:rPr>
          <w:rFonts w:ascii="Times New Roman;sans-serif" w:hAnsi="Times New Roman;sans-serif"/>
          <w:b/>
          <w:color w:val="000000"/>
          <w:sz w:val="23"/>
        </w:rPr>
        <w:t>AGREEMENT</w:t>
      </w:r>
    </w:p>
    <w:p>
      <w:pPr>
        <w:pStyle w:val="TextBody"/>
        <w:spacing w:lineRule="auto" w:line="240" w:before="0" w:after="240"/>
        <w:ind w:left="0" w:right="0" w:firstLine="720"/>
        <w:jc w:val="both"/>
        <w:rPr/>
      </w:pPr>
      <w:r>
        <w:rPr>
          <w:rFonts w:ascii="Times New Roman;sans-serif" w:hAnsi="Times New Roman;sans-serif"/>
          <w:b/>
          <w:color w:val="000000"/>
          <w:sz w:val="23"/>
        </w:rPr>
        <w:t>NOW, THEREFORE</w:t>
      </w:r>
      <w:r>
        <w:rPr>
          <w:rFonts w:ascii="Times New Roman;sans-serif" w:hAnsi="Times New Roman;sans-serif"/>
          <w:b w:val="false"/>
          <w:color w:val="000000"/>
          <w:sz w:val="23"/>
        </w:rPr>
        <w:t>, in consideration of the foregoing recitals and other good and valuable consideration, the receipt and adequacy of which is hereby acknowledged, and intending to be legally bound, the parties hereto agree as follows:</w:t>
      </w:r>
    </w:p>
    <w:p>
      <w:pPr>
        <w:pStyle w:val="TextBody"/>
        <w:spacing w:lineRule="auto" w:line="240" w:before="0" w:after="240"/>
        <w:ind w:left="0" w:right="0" w:firstLine="720"/>
        <w:jc w:val="both"/>
        <w:rPr/>
      </w:pPr>
      <w:r>
        <w:rPr>
          <w:rFonts w:ascii="Times New Roman;sans-serif" w:hAnsi="Times New Roman;sans-serif"/>
          <w:b/>
          <w:color w:val="000000"/>
          <w:sz w:val="23"/>
        </w:rPr>
        <w:t>1.    Definitions</w:t>
      </w:r>
      <w:r>
        <w:rPr>
          <w:rFonts w:ascii="Times New Roman;sans-serif" w:hAnsi="Times New Roman;sans-serif"/>
          <w:b w:val="false"/>
          <w:color w:val="000000"/>
          <w:sz w:val="23"/>
        </w:rPr>
        <w:t>. Capitalized terms used but not defined in this Agreement shall have the meanings given to them in the Loan Agreement.</w:t>
      </w:r>
    </w:p>
    <w:p>
      <w:pPr>
        <w:pStyle w:val="TextBody"/>
        <w:spacing w:lineRule="auto" w:line="240" w:before="0" w:after="240"/>
        <w:ind w:left="0" w:right="0" w:firstLine="720"/>
        <w:jc w:val="both"/>
        <w:rPr/>
      </w:pPr>
      <w:r>
        <w:rPr>
          <w:rFonts w:ascii="Times New Roman;sans-serif" w:hAnsi="Times New Roman;sans-serif"/>
          <w:b/>
          <w:color w:val="000000"/>
          <w:sz w:val="23"/>
        </w:rPr>
        <w:t>2.    Amendments</w:t>
      </w:r>
      <w:r>
        <w:rPr>
          <w:rFonts w:ascii="Times New Roman;sans-serif" w:hAnsi="Times New Roman;sans-serif"/>
          <w:b w:val="false"/>
          <w:color w:val="000000"/>
          <w:sz w:val="23"/>
        </w:rPr>
        <w:t>.</w:t>
      </w:r>
    </w:p>
    <w:p>
      <w:pPr>
        <w:pStyle w:val="TextBody"/>
        <w:spacing w:lineRule="auto" w:line="240" w:before="0" w:after="240"/>
        <w:ind w:left="0" w:right="0" w:firstLine="1440"/>
        <w:jc w:val="both"/>
        <w:rPr/>
      </w:pPr>
      <w:r>
        <w:rPr>
          <w:rFonts w:ascii="Times New Roman;sans-serif" w:hAnsi="Times New Roman;sans-serif"/>
          <w:b/>
          <w:color w:val="000000"/>
          <w:sz w:val="23"/>
        </w:rPr>
        <w:t>2.1    Section 2.2(d) (Permitted Prepayment of Term Loan)</w:t>
      </w:r>
      <w:r>
        <w:rPr>
          <w:rFonts w:ascii="Times New Roman;sans-serif" w:hAnsi="Times New Roman;sans-serif"/>
          <w:b w:val="false"/>
          <w:color w:val="000000"/>
          <w:sz w:val="23"/>
        </w:rPr>
        <w:t>. Section 2.2(d) of the Loan Agreement is amended and restated as follows:</w:t>
      </w:r>
    </w:p>
    <w:p>
      <w:pPr>
        <w:pStyle w:val="TextBody"/>
        <w:spacing w:lineRule="auto" w:line="240" w:before="0" w:after="240"/>
        <w:ind w:left="0" w:right="0" w:firstLine="3150"/>
        <w:jc w:val="both"/>
        <w:rPr/>
      </w:pPr>
      <w:r>
        <w:rPr>
          <w:rFonts w:ascii="Times New Roman;sans-serif" w:hAnsi="Times New Roman;sans-serif"/>
          <w:b w:val="false"/>
          <w:color w:val="000000"/>
          <w:sz w:val="22"/>
        </w:rPr>
        <w:t xml:space="preserve">(d) </w:t>
      </w:r>
      <w:r>
        <w:rPr>
          <w:rFonts w:ascii="Times New Roman;sans-serif" w:hAnsi="Times New Roman;sans-serif"/>
          <w:b w:val="false"/>
          <w:color w:val="000000"/>
          <w:sz w:val="22"/>
          <w:u w:val="single"/>
        </w:rPr>
        <w:t>Permitted Prepayment of Term Loan</w:t>
      </w:r>
      <w:r>
        <w:rPr>
          <w:rFonts w:ascii="Times New Roman;sans-serif" w:hAnsi="Times New Roman;sans-serif"/>
          <w:b w:val="false"/>
          <w:color w:val="000000"/>
          <w:sz w:val="22"/>
        </w:rPr>
        <w:t xml:space="preserve">. From and after the first anniversary of the Effective Date, Borrower shall have the option to prepay all or part of the Term Loan advanced by the Lenders under this Agreement, provided Borrower (i) provides written notice to Collateral Agent of its election to prepay the Term Loan at least five (5) days prior to such prepayment, (ii) in the event of a partial prepayment, prepays such part of the Term Loan in a denomination that is a whole number multiple of Five Million Dollars ($5,000,000.00), and (iii) pays to the Lenders on the date of such prepayment, payable to each Lender in accordance with its respective Pro Rata Share, an amount equal to the sum of (A) the portion of outstanding principal of the Term Loan being prepaid plus all accrued and unpaid interest thereon through the prepayment date, (B) the applicable Final Fee with respect to the portion of the Term Loan being prepaid, (C) all other Obligations that are then due and payable, including Lenders’ Expenses and interest at the Default Rate with respect to any past due amounts pursuant to the terms of this Agreement, and (D) the applicable Prepayment Fee with respect to the portion of the Term Loan being prepaid. For the sake of clarity, any partial prepayment shall be applied pro-rata to all outstanding amounts under the Term Loan, and shall be applied on a pro-rata basis to all remaining payments outstanding in inverse order of maturity. Notwithstanding the foregoing, on April 28, 2023, Borrower shall make a </w:t>
      </w:r>
      <w:r>
        <w:br w:type="page"/>
      </w:r>
    </w:p>
    <w:p>
      <w:pPr>
        <w:pStyle w:val="TextBody"/>
        <w:spacing w:before="0" w:after="2"/>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prepayment of principal in the amount of Ten Million Dollars ($10,000,000.00), along with other applicable payments; provided, however, the Prepayment Fee with respect to such principal amount prepaid on April 28, 2023 only is hereby waived; provided, further that the Final Fee with respect to such principal amount being prepaid will become due and payable on the earliest of (i) Maturity Date, (ii) the prepayment of all of the outstanding Term Loans pursuant to Section 2.2(c) or Section 2.2(d), or (iii) the acceleration of any Term Loan following the occurrence of an Event of Default.</w:t>
      </w:r>
    </w:p>
    <w:p>
      <w:pPr>
        <w:pStyle w:val="TextBody"/>
        <w:spacing w:lineRule="auto" w:line="240" w:before="0" w:after="212"/>
        <w:ind w:left="0" w:right="0" w:firstLine="1440"/>
        <w:jc w:val="both"/>
        <w:rPr/>
      </w:pPr>
      <w:r>
        <w:rPr>
          <w:rFonts w:ascii="Times New Roman;sans-serif" w:hAnsi="Times New Roman;sans-serif"/>
          <w:b/>
          <w:color w:val="000000"/>
          <w:sz w:val="23"/>
        </w:rPr>
        <w:t>2.2    Section 2.3 (Payment of Interest on the Term Loan)</w:t>
      </w:r>
      <w:r>
        <w:rPr>
          <w:rFonts w:ascii="Times New Roman;sans-serif" w:hAnsi="Times New Roman;sans-serif"/>
          <w:b w:val="false"/>
          <w:color w:val="000000"/>
          <w:sz w:val="23"/>
        </w:rPr>
        <w:t>.</w:t>
      </w:r>
    </w:p>
    <w:p>
      <w:pPr>
        <w:pStyle w:val="TextBody"/>
        <w:spacing w:lineRule="auto" w:line="240" w:before="240" w:after="212"/>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(a)    Section 2.3(a) of the Loan Agreement is amended and restated as follows:</w:t>
      </w:r>
    </w:p>
    <w:p>
      <w:pPr>
        <w:pStyle w:val="TextBody"/>
        <w:spacing w:lineRule="auto" w:line="240" w:before="0" w:after="212"/>
        <w:ind w:left="0" w:right="0" w:firstLine="2880"/>
        <w:jc w:val="both"/>
        <w:rPr/>
      </w:pPr>
      <w:r>
        <w:rPr>
          <w:rFonts w:ascii="Times New Roman;sans-serif" w:hAnsi="Times New Roman;sans-serif"/>
          <w:b w:val="false"/>
          <w:color w:val="000000"/>
          <w:sz w:val="23"/>
        </w:rPr>
        <w:t>(a)    </w:t>
      </w:r>
      <w:r>
        <w:rPr>
          <w:rFonts w:ascii="Times New Roman;sans-serif" w:hAnsi="Times New Roman;sans-serif"/>
          <w:b w:val="false"/>
          <w:color w:val="000000"/>
          <w:sz w:val="23"/>
          <w:u w:val="single"/>
        </w:rPr>
        <w:t>Interest Rate</w:t>
      </w:r>
      <w:r>
        <w:rPr>
          <w:rFonts w:ascii="Times New Roman;sans-serif" w:hAnsi="Times New Roman;sans-serif"/>
          <w:b w:val="false"/>
          <w:color w:val="000000"/>
          <w:sz w:val="23"/>
        </w:rPr>
        <w:t>. Subject to Section 2.3(b), the principal amount outstanding under the Term Loan shall accrue interest at a per annum rate equal to the Basic Rate, which interest shall be payable monthly in arrears in accordance with Sections 2.2(b) and 2.3(e); provided that one and half percent (1.50%) of such Basic Rate shall be payable in-kind by adding an amount equal to one and half percent (1.50%) interest to the then outstanding principal balance on a monthly basis until the Amortization Date so as to increase the outstanding principal balance of the Term Loan on each Payment Date and which amount shall be payable when the principal amount of the applicable Term Loan is payable in accordance with Sections 2.2(b) and 2.3(e) and on which principal amount interest shall be owed pursuant to Section 2.3(a).</w:t>
      </w:r>
    </w:p>
    <w:p>
      <w:pPr>
        <w:pStyle w:val="TextBody"/>
        <w:spacing w:lineRule="auto" w:line="240" w:before="0" w:after="212"/>
        <w:ind w:left="0" w:right="0" w:firstLine="2880"/>
        <w:jc w:val="both"/>
        <w:rPr>
          <w:rFonts w:ascii="Times New Roman;sans-serif" w:hAnsi="Times New Roman;sans-serif"/>
          <w:b w:val="false"/>
          <w:color w:val="000000"/>
          <w:sz w:val="23"/>
        </w:rPr>
      </w:pPr>
      <w:r>
        <w:rPr>
          <w:rFonts w:ascii="Times New Roman;sans-serif" w:hAnsi="Times New Roman;sans-serif"/>
          <w:b w:val="false"/>
          <w:color w:val="000000"/>
          <w:sz w:val="23"/>
        </w:rPr>
        <w:t>Interest shall accrue on each Term Loan commencing on, and including, the Funding Date of such Term Loan, and shall accrue on the principal amount outstanding under such Term Loan through and including the day on which such Term Loan is paid in full.</w:t>
      </w:r>
    </w:p>
    <w:p>
      <w:pPr>
        <w:pStyle w:val="TextBody"/>
        <w:spacing w:lineRule="auto" w:line="240" w:before="240" w:after="212"/>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(b)    Section 2.3(b) of the Loan Agreement is amended and restated as follows:</w:t>
      </w:r>
    </w:p>
    <w:p>
      <w:pPr>
        <w:pStyle w:val="TextBody"/>
        <w:spacing w:lineRule="auto" w:line="240" w:before="0" w:after="212"/>
        <w:ind w:left="0" w:right="0" w:firstLine="2880"/>
        <w:jc w:val="both"/>
        <w:rPr/>
      </w:pPr>
      <w:r>
        <w:rPr>
          <w:rFonts w:ascii="Times New Roman;sans-serif" w:hAnsi="Times New Roman;sans-serif"/>
          <w:b w:val="false"/>
          <w:color w:val="000000"/>
          <w:sz w:val="23"/>
        </w:rPr>
        <w:t>(b)    </w:t>
      </w:r>
      <w:r>
        <w:rPr>
          <w:rFonts w:ascii="Times New Roman;sans-serif" w:hAnsi="Times New Roman;sans-serif"/>
          <w:b w:val="false"/>
          <w:color w:val="000000"/>
          <w:sz w:val="23"/>
          <w:u w:val="single"/>
        </w:rPr>
        <w:t>Default Rate</w:t>
      </w:r>
      <w:r>
        <w:rPr>
          <w:rFonts w:ascii="Times New Roman;sans-serif" w:hAnsi="Times New Roman;sans-serif"/>
          <w:b w:val="false"/>
          <w:color w:val="000000"/>
          <w:sz w:val="23"/>
        </w:rPr>
        <w:t>. Immediately upon the occurrence and during the continuance of an Event of Default, Obligations shall accrue interest at a floating per annum rate equal to the rate that is otherwise applicable thereto plus four percentage points (4.00%) (the “</w:t>
      </w:r>
      <w:r>
        <w:rPr>
          <w:rFonts w:ascii="Times New Roman;sans-serif" w:hAnsi="Times New Roman;sans-serif"/>
          <w:b/>
          <w:color w:val="000000"/>
          <w:sz w:val="23"/>
        </w:rPr>
        <w:t>Default Rate</w:t>
      </w:r>
      <w:r>
        <w:rPr>
          <w:color w:val="000000"/>
        </w:rPr>
        <w:t>”</w:t>
      </w:r>
      <w:r>
        <w:rPr>
          <w:rFonts w:ascii="Times New Roman;sans-serif" w:hAnsi="Times New Roman;sans-serif"/>
          <w:b w:val="false"/>
          <w:color w:val="000000"/>
          <w:sz w:val="23"/>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pStyle w:val="TextBody"/>
        <w:spacing w:lineRule="auto" w:line="240" w:before="240" w:after="212"/>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(c)    The following Section 2.3(f) is hereby added to the Loan Agreement:</w:t>
      </w:r>
    </w:p>
    <w:p>
      <w:pPr>
        <w:pStyle w:val="TextBody"/>
        <w:spacing w:lineRule="auto" w:line="240" w:before="0" w:after="212"/>
        <w:ind w:left="0" w:right="0" w:firstLine="2880"/>
        <w:jc w:val="both"/>
        <w:rPr/>
      </w:pPr>
      <w:r>
        <w:rPr>
          <w:rFonts w:ascii="Times New Roman;sans-serif" w:hAnsi="Times New Roman;sans-serif"/>
          <w:b w:val="false"/>
          <w:color w:val="000000"/>
          <w:sz w:val="23"/>
        </w:rPr>
        <w:t>(f)    </w:t>
      </w:r>
      <w:r>
        <w:rPr>
          <w:rFonts w:ascii="Times New Roman;sans-serif" w:hAnsi="Times New Roman;sans-serif"/>
          <w:b w:val="false"/>
          <w:color w:val="000000"/>
          <w:sz w:val="23"/>
          <w:u w:val="single"/>
        </w:rPr>
        <w:t>Changes in Prime Rate</w:t>
      </w:r>
      <w:r>
        <w:rPr>
          <w:rFonts w:ascii="Times New Roman;sans-serif" w:hAnsi="Times New Roman;sans-serif"/>
          <w:b w:val="false"/>
          <w:color w:val="000000"/>
          <w:sz w:val="23"/>
        </w:rPr>
        <w:t>. In the event the Prime Rate is changed from time to time hereafter and because of any such change the Basic Rate changes (in accordance with its definition), the Basic Rate shall be increased or decreased, effective as of the day of such change in the Prime Rate.</w:t>
      </w:r>
    </w:p>
    <w:p>
      <w:pPr>
        <w:pStyle w:val="TextBody"/>
        <w:spacing w:lineRule="auto" w:line="240" w:before="0" w:after="212"/>
        <w:ind w:left="0" w:right="0" w:firstLine="1440"/>
        <w:jc w:val="both"/>
        <w:rPr/>
      </w:pPr>
      <w:r>
        <w:rPr>
          <w:rFonts w:ascii="Times New Roman;sans-serif" w:hAnsi="Times New Roman;sans-serif"/>
          <w:b/>
          <w:color w:val="000000"/>
          <w:sz w:val="23"/>
        </w:rPr>
        <w:t>2.3    Section 6.15 (Performance to Plan)</w:t>
      </w:r>
      <w:r>
        <w:rPr>
          <w:rFonts w:ascii="Times New Roman;sans-serif" w:hAnsi="Times New Roman;sans-serif"/>
          <w:b w:val="false"/>
          <w:color w:val="000000"/>
          <w:sz w:val="23"/>
        </w:rPr>
        <w:t>. Section 6.15 of the Loan Agreement is hereby amended and restated as follows:</w:t>
      </w:r>
    </w:p>
    <w:p>
      <w:pPr>
        <w:pStyle w:val="TextBody"/>
        <w:spacing w:lineRule="auto" w:line="240" w:before="0" w:after="218"/>
        <w:ind w:left="0" w:right="0" w:firstLine="2160"/>
        <w:jc w:val="both"/>
        <w:rPr/>
      </w:pPr>
      <w:r>
        <w:rPr>
          <w:rFonts w:ascii="Times New Roman;sans-serif" w:hAnsi="Times New Roman;sans-serif"/>
          <w:b/>
          <w:color w:val="000000"/>
          <w:sz w:val="23"/>
        </w:rPr>
        <w:t>6.15    Performance to Plan</w:t>
      </w:r>
      <w:r>
        <w:rPr>
          <w:rFonts w:ascii="Times New Roman;sans-serif" w:hAnsi="Times New Roman;sans-serif"/>
          <w:b w:val="false"/>
          <w:color w:val="000000"/>
          <w:sz w:val="23"/>
        </w:rPr>
        <w:t>. (a) Borrower shall achieve the following:</w:t>
      </w:r>
    </w:p>
    <w:p>
      <w:pPr>
        <w:pStyle w:val="TextBody"/>
        <w:spacing w:lineRule="auto" w:line="240" w:before="0" w:after="212"/>
        <w:ind w:left="0" w:right="0" w:firstLine="2880"/>
        <w:jc w:val="both"/>
        <w:rPr/>
      </w:pPr>
      <w:r>
        <w:rPr>
          <w:rFonts w:ascii="Times New Roman;sans-serif" w:hAnsi="Times New Roman;sans-serif"/>
          <w:b w:val="false"/>
          <w:color w:val="000000"/>
          <w:sz w:val="23"/>
        </w:rPr>
        <w:t xml:space="preserve">(i)    as tested on the last day of each of the first four quarters commencing with the quarter ending June 30, 2023, minimum trailing twelve (12) month revenue under GAAP of greater than eighty-five percent (85%) of the projected revenue under GAAP for the same 12-month period as set forth on </w:t>
      </w:r>
      <w:r>
        <w:rPr>
          <w:rFonts w:ascii="Times New Roman;sans-serif" w:hAnsi="Times New Roman;sans-serif"/>
          <w:b w:val="false"/>
          <w:color w:val="000000"/>
          <w:sz w:val="23"/>
          <w:u w:val="single"/>
        </w:rPr>
        <w:t>Annex Q</w:t>
      </w:r>
      <w:r>
        <w:rPr>
          <w:color w:val="000000"/>
        </w:rPr>
        <w:t xml:space="preserve"> </w:t>
      </w:r>
      <w:r>
        <w:rPr>
          <w:rFonts w:ascii="Times New Roman;sans-serif" w:hAnsi="Times New Roman;sans-serif"/>
          <w:b w:val="false"/>
          <w:color w:val="000000"/>
          <w:sz w:val="23"/>
        </w:rPr>
        <w:t>attached to this Agreement (the “</w:t>
      </w:r>
      <w:r>
        <w:rPr>
          <w:rFonts w:ascii="Times New Roman;sans-serif" w:hAnsi="Times New Roman;sans-serif"/>
          <w:b/>
          <w:color w:val="000000"/>
          <w:sz w:val="23"/>
        </w:rPr>
        <w:t>Management Plan</w:t>
      </w:r>
      <w:r>
        <w:rPr>
          <w:color w:val="000000"/>
        </w:rPr>
        <w:t>”</w:t>
      </w:r>
      <w:r>
        <w:rPr>
          <w:rFonts w:ascii="Times New Roman;sans-serif" w:hAnsi="Times New Roman;sans-serif"/>
          <w:b w:val="false"/>
          <w:color w:val="000000"/>
          <w:sz w:val="23"/>
        </w:rPr>
        <w:t>);</w:t>
      </w:r>
    </w:p>
    <w:p>
      <w:pPr>
        <w:pStyle w:val="TextBody"/>
        <w:spacing w:lineRule="auto" w:line="240" w:before="0" w:after="212"/>
        <w:ind w:left="0" w:right="0" w:firstLine="2880"/>
        <w:jc w:val="both"/>
        <w:rPr>
          <w:rFonts w:ascii="Times New Roman;sans-serif" w:hAnsi="Times New Roman;sans-serif"/>
          <w:b w:val="false"/>
          <w:color w:val="000000"/>
          <w:sz w:val="23"/>
        </w:rPr>
      </w:pPr>
      <w:r>
        <w:rPr>
          <w:rFonts w:ascii="Times New Roman;sans-serif" w:hAnsi="Times New Roman;sans-serif"/>
          <w:b w:val="false"/>
          <w:color w:val="000000"/>
          <w:sz w:val="23"/>
        </w:rPr>
        <w:t>(ii)    as tested on the last day of each of the first four quarters commencing with the quarter ending June 30, 2024, minimum trailing twelve (12) month revenue under GAAP of greater than eighty-two and one-half percent (82.5%) of the projected revenue under GAAP for the same 12-month period as set forth in the Management Plan;</w:t>
      </w:r>
    </w:p>
    <w:p>
      <w:pPr>
        <w:pStyle w:val="TextBody"/>
        <w:spacing w:lineRule="auto" w:line="240" w:before="0" w:after="240"/>
        <w:ind w:left="0" w:right="0" w:firstLine="2880"/>
        <w:jc w:val="both"/>
        <w:rPr>
          <w:rFonts w:ascii="Times New Roman;sans-serif" w:hAnsi="Times New Roman;sans-serif"/>
          <w:b w:val="false"/>
          <w:color w:val="000000"/>
          <w:sz w:val="23"/>
        </w:rPr>
      </w:pPr>
      <w:r>
        <w:rPr>
          <w:rFonts w:ascii="Times New Roman;sans-serif" w:hAnsi="Times New Roman;sans-serif"/>
          <w:b w:val="false"/>
          <w:color w:val="000000"/>
          <w:sz w:val="23"/>
        </w:rPr>
        <w:t>(iii)    as tested on the last day of each of the first four quarters</w:t>
      </w:r>
      <w:r>
        <w:br w:type="page"/>
      </w:r>
    </w:p>
    <w:p>
      <w:pPr>
        <w:pStyle w:val="TextBody"/>
        <w:spacing w:before="0" w:after="2"/>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2"/>
        <w:jc w:val="both"/>
        <w:rPr>
          <w:rFonts w:ascii="Times New Roman;sans-serif" w:hAnsi="Times New Roman;sans-serif"/>
          <w:b w:val="false"/>
          <w:color w:val="000000"/>
          <w:sz w:val="23"/>
        </w:rPr>
      </w:pPr>
      <w:r>
        <w:rPr>
          <w:rFonts w:ascii="Times New Roman;sans-serif" w:hAnsi="Times New Roman;sans-serif"/>
          <w:b w:val="false"/>
          <w:color w:val="000000"/>
          <w:sz w:val="23"/>
        </w:rPr>
        <w:t>commencing with the quarter ending June 30, 2025, minimum trailing twelve (12) month revenue under GAAP of greater than eighty percent (80%) of the projected revenue under GAAP for the same 12-month period as set forth in the Management Plan; and</w:t>
      </w:r>
    </w:p>
    <w:p>
      <w:pPr>
        <w:pStyle w:val="TextBody"/>
        <w:spacing w:lineRule="auto" w:line="240" w:before="0" w:after="240"/>
        <w:ind w:left="0" w:right="0" w:firstLine="2880"/>
        <w:jc w:val="both"/>
        <w:rPr>
          <w:rFonts w:ascii="Times New Roman;sans-serif" w:hAnsi="Times New Roman;sans-serif"/>
          <w:b w:val="false"/>
          <w:color w:val="000000"/>
          <w:sz w:val="23"/>
        </w:rPr>
      </w:pPr>
      <w:r>
        <w:rPr>
          <w:rFonts w:ascii="Times New Roman;sans-serif" w:hAnsi="Times New Roman;sans-serif"/>
          <w:b w:val="false"/>
          <w:color w:val="000000"/>
          <w:sz w:val="23"/>
        </w:rPr>
        <w:t>(iv)    as tested on the last day of each quarter commencing with the quarter ending June 30, 2026, minimum trailing twelve (12) month revenue under GAAP of greater than seventy five percent (75%) of the projected revenue under GAAP for the same 12-month period as set forth in the Management Plan.</w:t>
      </w:r>
    </w:p>
    <w:p>
      <w:pPr>
        <w:pStyle w:val="TextBody"/>
        <w:spacing w:lineRule="auto" w:line="240"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(b)    Notwithstanding anything herein to the contrary, Borrower shall not be obligated to comply with the provisions of Section 6.15(a) during any fiscal quarter if, Borrower shall maintain, at all times during such quarter, a minimum aggregate cash balance equal to fifty percent (50%) of the aggregate principal amount of Term Loans (funded pursuant to this Agreement and excluding, for the avoidance of doubt, any interest paid-in-kind and capitalized to the principal amount of the Term Loans) in Collateral Accounts maintained in the United States and subject to Control Agreements in favor of Collateral Agent.</w:t>
      </w:r>
    </w:p>
    <w:p>
      <w:pPr>
        <w:pStyle w:val="TextBody"/>
        <w:spacing w:lineRule="auto" w:line="240"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(c)    Notwithstanding anything herein to the contrary, Borrower shall not be obligated to comply with the provisions of this Section 6.15 during any fiscal quarter if (i) Borrower’s actual trailing twelve (12) month revenue under GAAP for the 12-month period ended on the last day of the immediately preceding quarter was at least One Hundred Million Dollars ($100,000,000.00) and (ii) Borrower has been cash flow positive for its two most recently completed fiscal quarters.</w:t>
      </w:r>
    </w:p>
    <w:p>
      <w:pPr>
        <w:pStyle w:val="TextBody"/>
        <w:spacing w:lineRule="auto" w:line="240" w:before="0" w:after="240"/>
        <w:ind w:left="0" w:right="0" w:firstLine="1440"/>
        <w:jc w:val="both"/>
        <w:rPr/>
      </w:pPr>
      <w:r>
        <w:rPr>
          <w:rFonts w:ascii="Times New Roman;sans-serif" w:hAnsi="Times New Roman;sans-serif"/>
          <w:b/>
          <w:color w:val="000000"/>
          <w:sz w:val="23"/>
        </w:rPr>
        <w:t>2.4    Section 8.2(a)</w:t>
      </w:r>
      <w:r>
        <w:rPr>
          <w:rFonts w:ascii="Times New Roman;sans-serif" w:hAnsi="Times New Roman;sans-serif"/>
          <w:b w:val="false"/>
          <w:color w:val="000000"/>
          <w:sz w:val="23"/>
        </w:rPr>
        <w:t>. Section 8.2(a) of the Loan Agreement is hereby amended and restated as follows:</w:t>
      </w:r>
    </w:p>
    <w:p>
      <w:pPr>
        <w:pStyle w:val="TextBody"/>
        <w:spacing w:lineRule="auto" w:line="240" w:before="0" w:after="240"/>
        <w:ind w:left="0" w:right="0" w:firstLine="2880"/>
        <w:jc w:val="both"/>
        <w:rPr>
          <w:rFonts w:ascii="Times New Roman;sans-serif" w:hAnsi="Times New Roman;sans-serif"/>
          <w:b w:val="false"/>
          <w:color w:val="000000"/>
          <w:sz w:val="23"/>
        </w:rPr>
      </w:pPr>
      <w:r>
        <w:rPr>
          <w:rFonts w:ascii="Times New Roman;sans-serif" w:hAnsi="Times New Roman;sans-serif"/>
          <w:b w:val="false"/>
          <w:color w:val="000000"/>
          <w:sz w:val="23"/>
        </w:rPr>
        <w:t>(a)    Borrower or any of its Subsidiaries fails or neglects to perform any obligation in Sections 6.2 (Financial Statements, Reports, Certificates), 6.4 (Taxes), 6.5 (Insurance), 6.6 (Operating Accounts), 6.7 (Protection of Intellectual Property Rights), 6.11 (Minimum Liquidity), 6.15 (Performance to Plan) or Borrower violates any provision in Section 7; provided, however, in the event that the Borrower fails to comply with the requirements of the performance covenant set forth in Section 6.15, Borrower may cure such breach by, (i) no later than thirty (30) days after the occurrence of the breach of the financial covenant submitting a new Board approved financial plan to Collateral Agent under which Borrower is expected to break even on a cash flow basis prior to Maturity Date (which financial plan must be acceptable to Collateral Agent in its sole discretion) and pay all of its Obligations under the Loan Documents (including, without limitation, all payments of interest and principal), and (ii) no later than thirty (30) days after the submission of such financial plan to Collateral Agent, raising such amount of capital from the sale and issuance of its equity securities as required per the new financial plan; provided, that upon such cure the parties shall amend the covenant in Section 6.15 in accordance with the new financial plan which amendment must be reasonably acceptable to the Borrower and Collateral Agent and shall, among other things, require Borrower to achieve One Hundred percent (100.00%) of the revenue projections (i.e., revenue projections are not subject to a discount) set forth in the new financial plan, unless otherwise agreed by the Collateral Agent in its reasonable discretion; or</w:t>
      </w:r>
    </w:p>
    <w:p>
      <w:pPr>
        <w:pStyle w:val="TextBody"/>
        <w:spacing w:lineRule="auto" w:line="240" w:before="0" w:after="240"/>
        <w:ind w:left="0" w:right="0" w:firstLine="1440"/>
        <w:jc w:val="both"/>
        <w:rPr/>
      </w:pPr>
      <w:r>
        <w:rPr>
          <w:rFonts w:ascii="Times New Roman;sans-serif" w:hAnsi="Times New Roman;sans-serif"/>
          <w:b/>
          <w:color w:val="000000"/>
          <w:sz w:val="23"/>
        </w:rPr>
        <w:t>2.5    Section 13 (Definitions) “Permitted Indebtedness”</w:t>
      </w:r>
      <w:r>
        <w:rPr>
          <w:rFonts w:ascii="Times New Roman;sans-serif" w:hAnsi="Times New Roman;sans-serif"/>
          <w:b w:val="false"/>
          <w:color w:val="000000"/>
          <w:sz w:val="23"/>
        </w:rPr>
        <w:t>. Clause (f) of the definition of “Permitted Indebtedness” in Section 13 of the Loan Agreement is hereby amended and restated as follows:</w:t>
      </w:r>
    </w:p>
    <w:p>
      <w:pPr>
        <w:pStyle w:val="TextBody"/>
        <w:spacing w:lineRule="auto" w:line="247"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(f) Indebtedness consisting of capitalized lease obligations, equipment financings, finance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Two Million Three Hundred Thirty Two Thousand Dollars ($2,332,000.00) at any time, the aggregate amount of such Indebtedness consisting of capital lease obligations does not exceed One Million Dollars ($1,000,000.00) at any given time and the aggregate amount of such Indebtedness consisting of finance lease obligations does not excess One Million Three Hundred Thirty Two Thousand Dollars ($1,332,000.00) at any given time and (ii) the principal amount of such Indebtedness does not </w:t>
      </w:r>
      <w:r>
        <w:br w:type="page"/>
      </w:r>
    </w:p>
    <w:p>
      <w:pPr>
        <w:pStyle w:val="TextBody"/>
        <w:spacing w:before="0" w:after="2"/>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47"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exceed the lower of the cost or fair market value of the property so acquired or built or of such repairs or improvements financed with such Indebtedness (each measured at the time of such acquisition, repair, improvement or construction is made);</w:t>
      </w:r>
    </w:p>
    <w:p>
      <w:pPr>
        <w:pStyle w:val="TextBody"/>
        <w:spacing w:lineRule="auto" w:line="223" w:before="0" w:after="240"/>
        <w:ind w:left="0" w:right="0" w:firstLine="1440"/>
        <w:jc w:val="both"/>
        <w:rPr/>
      </w:pPr>
      <w:r>
        <w:rPr>
          <w:rFonts w:ascii="Times New Roman;sans-serif" w:hAnsi="Times New Roman;sans-serif"/>
          <w:b/>
          <w:color w:val="000000"/>
          <w:sz w:val="23"/>
        </w:rPr>
        <w:t>2.6    Section 13 (Definitions)</w:t>
      </w:r>
      <w:r>
        <w:rPr>
          <w:rFonts w:ascii="Times New Roman;sans-serif" w:hAnsi="Times New Roman;sans-serif"/>
          <w:b w:val="false"/>
          <w:color w:val="000000"/>
          <w:sz w:val="23"/>
        </w:rPr>
        <w:t>. The following terms and their definition are added to or amended and restated in Section 13 of the Loan Agreement as follows:</w:t>
      </w:r>
    </w:p>
    <w:p>
      <w:pPr>
        <w:pStyle w:val="TextBody"/>
        <w:spacing w:lineRule="auto" w:line="223" w:before="0" w:after="240"/>
        <w:ind w:left="0" w:right="0" w:firstLine="2160"/>
        <w:jc w:val="both"/>
        <w:rPr/>
      </w:pPr>
      <w:r>
        <w:rPr>
          <w:color w:val="000000"/>
        </w:rPr>
        <w:t>“</w:t>
      </w:r>
      <w:r>
        <w:rPr>
          <w:rFonts w:ascii="Times New Roman;sans-serif" w:hAnsi="Times New Roman;sans-serif"/>
          <w:b/>
          <w:color w:val="000000"/>
          <w:sz w:val="23"/>
        </w:rPr>
        <w:t>Amortization Date</w:t>
      </w:r>
      <w:r>
        <w:rPr>
          <w:color w:val="000000"/>
        </w:rPr>
        <w:t xml:space="preserve">” </w:t>
      </w:r>
      <w:r>
        <w:rPr>
          <w:rFonts w:ascii="Times New Roman;sans-serif" w:hAnsi="Times New Roman;sans-serif"/>
          <w:b w:val="false"/>
          <w:color w:val="000000"/>
          <w:sz w:val="23"/>
        </w:rPr>
        <w:t>is April 1, 2026.</w:t>
      </w:r>
    </w:p>
    <w:p>
      <w:pPr>
        <w:pStyle w:val="TextBody"/>
        <w:spacing w:lineRule="auto" w:line="223" w:before="0" w:after="240"/>
        <w:ind w:left="0" w:right="0" w:firstLine="2160"/>
        <w:jc w:val="both"/>
        <w:rPr/>
      </w:pPr>
      <w:r>
        <w:rPr>
          <w:color w:val="000000"/>
        </w:rPr>
        <w:t>“</w:t>
      </w:r>
      <w:r>
        <w:rPr>
          <w:rFonts w:ascii="Times New Roman;sans-serif" w:hAnsi="Times New Roman;sans-serif"/>
          <w:b/>
          <w:color w:val="000000"/>
          <w:sz w:val="23"/>
        </w:rPr>
        <w:t>Basic Rate</w:t>
      </w:r>
      <w:r>
        <w:rPr>
          <w:color w:val="000000"/>
        </w:rPr>
        <w:t>” “</w:t>
      </w:r>
      <w:r>
        <w:rPr>
          <w:rFonts w:ascii="Times New Roman;sans-serif" w:hAnsi="Times New Roman;sans-serif"/>
          <w:b w:val="false"/>
          <w:color w:val="000000"/>
          <w:sz w:val="23"/>
        </w:rPr>
        <w:t>is with respect to each Term Loan, the floating per annum rate of interest (based on a year of three hundred sixty five (365) days) equal to the sum of (a) the greater of (i) Prime Rate, subject to Section 2.3(f), or (ii) eight percent (8.00%), plus (b) two percent (2.00%).</w:t>
      </w:r>
    </w:p>
    <w:p>
      <w:pPr>
        <w:pStyle w:val="TextBody"/>
        <w:spacing w:lineRule="auto" w:line="223" w:before="0" w:after="240"/>
        <w:ind w:left="0" w:right="0" w:firstLine="2160"/>
        <w:jc w:val="both"/>
        <w:rPr/>
      </w:pPr>
      <w:r>
        <w:rPr>
          <w:color w:val="000000"/>
        </w:rPr>
        <w:t>“</w:t>
      </w:r>
      <w:r>
        <w:rPr>
          <w:rFonts w:ascii="Times New Roman;sans-serif" w:hAnsi="Times New Roman;sans-serif"/>
          <w:b/>
          <w:color w:val="000000"/>
          <w:sz w:val="23"/>
        </w:rPr>
        <w:t>Maturity Date</w:t>
      </w:r>
      <w:r>
        <w:rPr>
          <w:color w:val="000000"/>
        </w:rPr>
        <w:t xml:space="preserve">” </w:t>
      </w:r>
      <w:r>
        <w:rPr>
          <w:rFonts w:ascii="Times New Roman;sans-serif" w:hAnsi="Times New Roman;sans-serif"/>
          <w:b w:val="false"/>
          <w:color w:val="000000"/>
          <w:sz w:val="23"/>
        </w:rPr>
        <w:t>is December 31, 2026.</w:t>
      </w:r>
    </w:p>
    <w:p>
      <w:pPr>
        <w:pStyle w:val="TextBody"/>
        <w:spacing w:lineRule="auto" w:line="223" w:before="0" w:after="240"/>
        <w:ind w:left="0" w:right="0" w:firstLine="2160"/>
        <w:jc w:val="both"/>
        <w:rPr/>
      </w:pPr>
      <w:r>
        <w:rPr>
          <w:color w:val="000000"/>
        </w:rPr>
        <w:t>“</w:t>
      </w:r>
      <w:r>
        <w:rPr>
          <w:rFonts w:ascii="Times New Roman;sans-serif" w:hAnsi="Times New Roman;sans-serif"/>
          <w:b/>
          <w:color w:val="000000"/>
          <w:sz w:val="23"/>
        </w:rPr>
        <w:t>Prime Rate</w:t>
      </w:r>
      <w:r>
        <w:rPr>
          <w:color w:val="000000"/>
        </w:rPr>
        <w:t xml:space="preserve">” </w:t>
      </w:r>
      <w:r>
        <w:rPr>
          <w:rFonts w:ascii="Times New Roman;sans-serif" w:hAnsi="Times New Roman;sans-serif"/>
          <w:b w:val="false"/>
          <w:color w:val="000000"/>
          <w:sz w:val="23"/>
        </w:rPr>
        <w:t>is the rate of interest per annum from time to time published in the money rates section of The Wall Street Journal or any successor publication thereto as the “prime rate” then in effect; provided that, in the event such rate of interest is less than zero percent (0.0%) per annum, such rate shall be deemed to be zero percent (0.0%) per annum for purposes of this Agreement.</w:t>
      </w:r>
    </w:p>
    <w:p>
      <w:pPr>
        <w:pStyle w:val="TextBody"/>
        <w:spacing w:lineRule="auto" w:line="223" w:before="0" w:after="240"/>
        <w:ind w:left="0" w:right="0" w:firstLine="1440"/>
        <w:jc w:val="both"/>
        <w:rPr/>
      </w:pPr>
      <w:r>
        <w:rPr>
          <w:rFonts w:ascii="Times New Roman;sans-serif" w:hAnsi="Times New Roman;sans-serif"/>
          <w:b/>
          <w:color w:val="000000"/>
          <w:sz w:val="23"/>
        </w:rPr>
        <w:t>2.7    </w:t>
      </w:r>
      <w:r>
        <w:rPr>
          <w:rFonts w:ascii="Times New Roman;sans-serif" w:hAnsi="Times New Roman;sans-serif"/>
          <w:b w:val="false"/>
          <w:color w:val="000000"/>
          <w:sz w:val="23"/>
          <w:u w:val="single"/>
        </w:rPr>
        <w:t>Annex Q</w:t>
      </w:r>
      <w:r>
        <w:rPr>
          <w:color w:val="000000"/>
        </w:rPr>
        <w:t xml:space="preserve"> </w:t>
      </w:r>
      <w:r>
        <w:rPr>
          <w:rFonts w:ascii="Times New Roman;sans-serif" w:hAnsi="Times New Roman;sans-serif"/>
          <w:b w:val="false"/>
          <w:color w:val="000000"/>
          <w:sz w:val="23"/>
        </w:rPr>
        <w:t>(Management Plan) to the Loan Agreement is replaced with Annex Q attached hereto.</w:t>
      </w:r>
    </w:p>
    <w:p>
      <w:pPr>
        <w:pStyle w:val="TextBody"/>
        <w:spacing w:lineRule="auto" w:line="223" w:before="0" w:after="240"/>
        <w:ind w:left="0" w:right="0" w:firstLine="1440"/>
        <w:jc w:val="both"/>
        <w:rPr/>
      </w:pPr>
      <w:r>
        <w:rPr>
          <w:rFonts w:ascii="Times New Roman;sans-serif" w:hAnsi="Times New Roman;sans-serif"/>
          <w:b/>
          <w:color w:val="000000"/>
          <w:sz w:val="23"/>
        </w:rPr>
        <w:t>2.8    </w:t>
      </w:r>
      <w:r>
        <w:rPr>
          <w:rFonts w:ascii="Times New Roman;sans-serif" w:hAnsi="Times New Roman;sans-serif"/>
          <w:b w:val="false"/>
          <w:color w:val="000000"/>
          <w:sz w:val="23"/>
          <w:u w:val="single"/>
        </w:rPr>
        <w:t>Annex X</w:t>
      </w:r>
      <w:r>
        <w:rPr>
          <w:color w:val="000000"/>
        </w:rPr>
        <w:t xml:space="preserve"> </w:t>
      </w:r>
      <w:r>
        <w:rPr>
          <w:rFonts w:ascii="Times New Roman;sans-serif" w:hAnsi="Times New Roman;sans-serif"/>
          <w:b w:val="false"/>
          <w:color w:val="000000"/>
          <w:sz w:val="23"/>
        </w:rPr>
        <w:t xml:space="preserve">(Loan Interest Rate and Payment of Principal Schedule) to the Loan Agreement is replaced with </w:t>
      </w:r>
      <w:r>
        <w:rPr>
          <w:rFonts w:ascii="Times New Roman;sans-serif" w:hAnsi="Times New Roman;sans-serif"/>
          <w:b w:val="false"/>
          <w:color w:val="000000"/>
          <w:sz w:val="23"/>
          <w:u w:val="single"/>
        </w:rPr>
        <w:t>Annex X</w:t>
      </w:r>
      <w:r>
        <w:rPr>
          <w:color w:val="000000"/>
        </w:rPr>
        <w:t xml:space="preserve"> </w:t>
      </w:r>
      <w:r>
        <w:rPr>
          <w:rFonts w:ascii="Times New Roman;sans-serif" w:hAnsi="Times New Roman;sans-serif"/>
          <w:b w:val="false"/>
          <w:color w:val="000000"/>
          <w:sz w:val="23"/>
        </w:rPr>
        <w:t>attached hereto.</w:t>
      </w:r>
    </w:p>
    <w:p>
      <w:pPr>
        <w:pStyle w:val="TextBody"/>
        <w:spacing w:lineRule="auto" w:line="223" w:before="0" w:after="240"/>
        <w:ind w:left="0" w:right="0" w:firstLine="720"/>
        <w:jc w:val="both"/>
        <w:rPr/>
      </w:pPr>
      <w:r>
        <w:rPr>
          <w:rFonts w:ascii="Times New Roman;sans-serif" w:hAnsi="Times New Roman;sans-serif"/>
          <w:b/>
          <w:color w:val="000000"/>
          <w:sz w:val="23"/>
        </w:rPr>
        <w:t>3.    Limitation of Agreement</w:t>
      </w:r>
      <w:r>
        <w:rPr>
          <w:rFonts w:ascii="Times New Roman;sans-serif" w:hAnsi="Times New Roman;sans-serif"/>
          <w:b w:val="false"/>
          <w:color w:val="000000"/>
          <w:sz w:val="23"/>
        </w:rPr>
        <w:t>.</w:t>
      </w:r>
    </w:p>
    <w:p>
      <w:pPr>
        <w:pStyle w:val="TextBody"/>
        <w:spacing w:lineRule="auto" w:line="223" w:before="0" w:after="240"/>
        <w:ind w:left="0" w:right="0" w:firstLine="1440"/>
        <w:jc w:val="both"/>
        <w:rPr/>
      </w:pPr>
      <w:r>
        <w:rPr>
          <w:rFonts w:ascii="Times New Roman;sans-serif" w:hAnsi="Times New Roman;sans-serif"/>
          <w:b/>
          <w:color w:val="000000"/>
          <w:sz w:val="23"/>
        </w:rPr>
        <w:t>3.1    </w:t>
      </w:r>
      <w:r>
        <w:rPr>
          <w:rFonts w:ascii="Times New Roman;sans-serif" w:hAnsi="Times New Roman;sans-serif"/>
          <w:b w:val="false"/>
          <w:color w:val="000000"/>
          <w:sz w:val="23"/>
        </w:rPr>
        <w:t>This Agreement is effective for the purposes set forth herein and shall be limited precisely as written and shall not be deemed to (a) be a consent to any amendment, waiver or modification of any other term or condition of any Loan Document, or (b) otherwise prejudice any right or remedy which Collateral Agent and Lenders may now have or may have in the future under or in connection with any Loan Document.</w:t>
      </w:r>
    </w:p>
    <w:p>
      <w:pPr>
        <w:pStyle w:val="TextBody"/>
        <w:spacing w:lineRule="auto" w:line="223" w:before="0" w:after="240"/>
        <w:ind w:left="0" w:right="0" w:firstLine="1440"/>
        <w:jc w:val="both"/>
        <w:rPr/>
      </w:pPr>
      <w:r>
        <w:rPr>
          <w:rFonts w:ascii="Times New Roman;sans-serif" w:hAnsi="Times New Roman;sans-serif"/>
          <w:b/>
          <w:color w:val="000000"/>
          <w:sz w:val="23"/>
        </w:rPr>
        <w:t>3.2    </w:t>
      </w:r>
      <w:r>
        <w:rPr>
          <w:rFonts w:ascii="Times New Roman;sans-serif" w:hAnsi="Times New Roman;sans-serif"/>
          <w:b w:val="false"/>
          <w:color w:val="000000"/>
          <w:sz w:val="23"/>
        </w:rPr>
        <w:t>This Agreement shall be construed in connection with and as part of the Loan Documents, and all terms, conditions, representations, warranties, covenants and agreements set forth in the Loan Documents are hereby ratified and confirmed and shall remain in full force and effect.</w:t>
      </w:r>
    </w:p>
    <w:p>
      <w:pPr>
        <w:pStyle w:val="TextBody"/>
        <w:spacing w:lineRule="auto" w:line="223" w:before="0" w:after="240"/>
        <w:ind w:left="0" w:right="0" w:firstLine="720"/>
        <w:jc w:val="both"/>
        <w:rPr/>
      </w:pPr>
      <w:r>
        <w:rPr>
          <w:rFonts w:ascii="Times New Roman;sans-serif" w:hAnsi="Times New Roman;sans-serif"/>
          <w:b/>
          <w:color w:val="000000"/>
          <w:sz w:val="23"/>
        </w:rPr>
        <w:t>4.    Representations and Warranties</w:t>
      </w:r>
      <w:r>
        <w:rPr>
          <w:rFonts w:ascii="Times New Roman;sans-serif" w:hAnsi="Times New Roman;sans-serif"/>
          <w:b w:val="false"/>
          <w:color w:val="000000"/>
          <w:sz w:val="23"/>
        </w:rPr>
        <w:t>. Borrower represents and warrants to Collateral Agent and Lenders as follows:</w:t>
      </w:r>
    </w:p>
    <w:p>
      <w:pPr>
        <w:pStyle w:val="TextBody"/>
        <w:spacing w:lineRule="auto" w:line="223" w:before="0" w:after="240"/>
        <w:ind w:left="0" w:right="0" w:firstLine="1440"/>
        <w:jc w:val="both"/>
        <w:rPr/>
      </w:pPr>
      <w:r>
        <w:rPr>
          <w:rFonts w:ascii="Times New Roman;sans-serif" w:hAnsi="Times New Roman;sans-serif"/>
          <w:b/>
          <w:color w:val="000000"/>
          <w:sz w:val="23"/>
        </w:rPr>
        <w:t>4.1    </w:t>
      </w:r>
      <w:r>
        <w:rPr>
          <w:rFonts w:ascii="Times New Roman;sans-serif" w:hAnsi="Times New Roman;sans-serif"/>
          <w:b w:val="false"/>
          <w:color w:val="000000"/>
          <w:sz w:val="23"/>
        </w:rPr>
        <w:t>(a)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 To the best of Borrower’s knowledge, no event has occurred and no condition exists that with the passage of time could result in an Event of Default;</w:t>
      </w:r>
    </w:p>
    <w:p>
      <w:pPr>
        <w:pStyle w:val="TextBody"/>
        <w:spacing w:lineRule="auto" w:line="223" w:before="0" w:after="240"/>
        <w:ind w:left="0" w:right="0" w:firstLine="1440"/>
        <w:jc w:val="both"/>
        <w:rPr/>
      </w:pPr>
      <w:r>
        <w:rPr>
          <w:rFonts w:ascii="Times New Roman;sans-serif" w:hAnsi="Times New Roman;sans-serif"/>
          <w:b/>
          <w:color w:val="000000"/>
          <w:sz w:val="23"/>
        </w:rPr>
        <w:t>4.2    </w:t>
      </w:r>
      <w:r>
        <w:rPr>
          <w:rFonts w:ascii="Times New Roman;sans-serif" w:hAnsi="Times New Roman;sans-serif"/>
          <w:b w:val="false"/>
          <w:color w:val="000000"/>
          <w:sz w:val="23"/>
        </w:rPr>
        <w:t>Without limiting the foregoing, Borrower (i) has delivered to the Collateral Agent Borrower’s most recent projections or forecasts, (ii) reaffirms the accuracy of the projections or forecasts delivered pursuant to sub-clause (i) and (iii) is not aware of any fact or facts which, taken together, are reasonably likely to cause Borrower’s actual financial results to, within six months, deviate materially and adversely from the projections or forecasts delivered pursuant to sub-clause (i).</w:t>
      </w:r>
    </w:p>
    <w:p>
      <w:pPr>
        <w:pStyle w:val="TextBody"/>
        <w:spacing w:lineRule="auto" w:line="223" w:before="0" w:after="240"/>
        <w:ind w:left="0" w:right="0" w:firstLine="1440"/>
        <w:jc w:val="both"/>
        <w:rPr/>
      </w:pPr>
      <w:r>
        <w:rPr>
          <w:rFonts w:ascii="Times New Roman;sans-serif" w:hAnsi="Times New Roman;sans-serif"/>
          <w:b/>
          <w:color w:val="000000"/>
          <w:sz w:val="23"/>
        </w:rPr>
        <w:t>4.3    </w:t>
      </w:r>
      <w:r>
        <w:rPr>
          <w:rFonts w:ascii="Times New Roman;sans-serif" w:hAnsi="Times New Roman;sans-serif"/>
          <w:b w:val="false"/>
          <w:color w:val="000000"/>
          <w:sz w:val="23"/>
        </w:rPr>
        <w:t>Borrower has the power and authority to execute and deliver this Agreement and to perform its obligations under the Loan Agreement;</w:t>
      </w:r>
    </w:p>
    <w:p>
      <w:pPr>
        <w:pStyle w:val="TextBody"/>
        <w:spacing w:lineRule="auto" w:line="240" w:before="0" w:after="240"/>
        <w:ind w:left="0" w:right="0" w:firstLine="1440"/>
        <w:jc w:val="both"/>
        <w:rPr/>
      </w:pPr>
      <w:r>
        <w:rPr>
          <w:rFonts w:ascii="Times New Roman;sans-serif" w:hAnsi="Times New Roman;sans-serif"/>
          <w:b/>
          <w:color w:val="000000"/>
          <w:sz w:val="23"/>
        </w:rPr>
        <w:t>4.4    </w:t>
      </w:r>
      <w:r>
        <w:rPr>
          <w:rFonts w:ascii="Times New Roman;sans-serif" w:hAnsi="Times New Roman;sans-serif"/>
          <w:b w:val="false"/>
          <w:color w:val="000000"/>
          <w:sz w:val="23"/>
        </w:rPr>
        <w:t xml:space="preserve">The organizational documents of Borrower delivered to Collateral Agent and </w:t>
      </w:r>
      <w:r>
        <w:br w:type="page"/>
      </w:r>
    </w:p>
    <w:p>
      <w:pPr>
        <w:pStyle w:val="TextBody"/>
        <w:spacing w:before="0" w:after="2"/>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240"/>
        <w:ind w:left="0" w:right="0" w:firstLine="14"/>
        <w:jc w:val="both"/>
        <w:rPr>
          <w:rFonts w:ascii="Times New Roman;sans-serif" w:hAnsi="Times New Roman;sans-serif"/>
          <w:b w:val="false"/>
          <w:color w:val="000000"/>
          <w:sz w:val="23"/>
        </w:rPr>
      </w:pPr>
      <w:r>
        <w:rPr>
          <w:rFonts w:ascii="Times New Roman;sans-serif" w:hAnsi="Times New Roman;sans-serif"/>
          <w:b w:val="false"/>
          <w:color w:val="000000"/>
          <w:sz w:val="23"/>
        </w:rPr>
        <w:t>Lenders on the Effective Date or subsequent thereto remain true, accurate and complete and have not been amended, supplemented or restated and are and continue to be in full force and effect;</w:t>
      </w:r>
    </w:p>
    <w:p>
      <w:pPr>
        <w:pStyle w:val="TextBody"/>
        <w:spacing w:lineRule="auto" w:line="240" w:before="0" w:after="240"/>
        <w:ind w:left="0" w:right="0" w:firstLine="1440"/>
        <w:jc w:val="both"/>
        <w:rPr/>
      </w:pPr>
      <w:r>
        <w:rPr>
          <w:rFonts w:ascii="Times New Roman;sans-serif" w:hAnsi="Times New Roman;sans-serif"/>
          <w:b/>
          <w:color w:val="000000"/>
          <w:sz w:val="22"/>
        </w:rPr>
        <w:t>4.5    </w:t>
      </w:r>
      <w:r>
        <w:rPr>
          <w:rFonts w:ascii="Times New Roman;sans-serif" w:hAnsi="Times New Roman;sans-serif"/>
          <w:b w:val="false"/>
          <w:color w:val="000000"/>
          <w:sz w:val="22"/>
        </w:rPr>
        <w:t>The execution and delivery by Borrower of this Agreement and the performance by Borrower of its obligations under the Loan Agreement have been duly authorized by all necessary action on the part of Borrower;</w:t>
      </w:r>
    </w:p>
    <w:p>
      <w:pPr>
        <w:pStyle w:val="TextBody"/>
        <w:spacing w:lineRule="auto" w:line="240" w:before="0" w:after="240"/>
        <w:ind w:left="0" w:right="0" w:firstLine="1440"/>
        <w:jc w:val="both"/>
        <w:rPr/>
      </w:pPr>
      <w:r>
        <w:rPr>
          <w:rFonts w:ascii="Times New Roman;sans-serif" w:hAnsi="Times New Roman;sans-serif"/>
          <w:b/>
          <w:color w:val="000000"/>
          <w:sz w:val="22"/>
        </w:rPr>
        <w:t>4.6    </w:t>
      </w:r>
      <w:r>
        <w:rPr>
          <w:rFonts w:ascii="Times New Roman;sans-serif" w:hAnsi="Times New Roman;sans-serif"/>
          <w:b w:val="false"/>
          <w:color w:val="000000"/>
          <w:sz w:val="22"/>
        </w:rPr>
        <w:t>The execution and delivery by Borrower of this Agreement and the performance by Borrower of its obligations under the Loan Agreement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pStyle w:val="TextBody"/>
        <w:spacing w:lineRule="auto" w:line="240" w:before="0" w:after="240"/>
        <w:ind w:left="0" w:right="0" w:firstLine="1440"/>
        <w:jc w:val="both"/>
        <w:rPr/>
      </w:pPr>
      <w:r>
        <w:rPr>
          <w:rFonts w:ascii="Times New Roman;sans-serif" w:hAnsi="Times New Roman;sans-serif"/>
          <w:b/>
          <w:color w:val="000000"/>
          <w:sz w:val="22"/>
        </w:rPr>
        <w:t>4.7    </w:t>
      </w:r>
      <w:r>
        <w:rPr>
          <w:rFonts w:ascii="Times New Roman;sans-serif" w:hAnsi="Times New Roman;sans-serif"/>
          <w:b w:val="false"/>
          <w:color w:val="000000"/>
          <w:sz w:val="22"/>
        </w:rPr>
        <w:t>The execution and delivery by Borrower of this Agreement and the performance by Borrower of its obligations under the Loan Agreement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pStyle w:val="TextBody"/>
        <w:spacing w:lineRule="auto" w:line="240" w:before="0" w:after="240"/>
        <w:ind w:left="0" w:right="0" w:firstLine="1440"/>
        <w:jc w:val="both"/>
        <w:rPr/>
      </w:pPr>
      <w:r>
        <w:rPr>
          <w:rFonts w:ascii="Times New Roman;sans-serif" w:hAnsi="Times New Roman;sans-serif"/>
          <w:b/>
          <w:color w:val="000000"/>
          <w:sz w:val="22"/>
        </w:rPr>
        <w:t>4.8    </w:t>
      </w:r>
      <w:r>
        <w:rPr>
          <w:rFonts w:ascii="Times New Roman;sans-serif" w:hAnsi="Times New Roman;sans-serif"/>
          <w:b w:val="false"/>
          <w:color w:val="000000"/>
          <w:sz w:val="22"/>
        </w:rPr>
        <w:t>This Agreement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pStyle w:val="TextBody"/>
        <w:spacing w:lineRule="auto" w:line="240" w:before="0" w:after="240"/>
        <w:ind w:left="0" w:right="0" w:firstLine="720"/>
        <w:jc w:val="both"/>
        <w:rPr/>
      </w:pPr>
      <w:r>
        <w:rPr>
          <w:rFonts w:ascii="Times New Roman;sans-serif" w:hAnsi="Times New Roman;sans-serif"/>
          <w:b/>
          <w:color w:val="000000"/>
          <w:sz w:val="22"/>
        </w:rPr>
        <w:t>5.    Prior Agreement</w:t>
      </w:r>
      <w:r>
        <w:rPr>
          <w:rFonts w:ascii="Times New Roman;sans-serif" w:hAnsi="Times New Roman;sans-serif"/>
          <w:b w:val="false"/>
          <w:color w:val="000000"/>
          <w:sz w:val="22"/>
        </w:rPr>
        <w:t>. The Loan Documents are hereby ratified and reaffirmed and shall remain in full force and effect. This Agreement is not a novation and the terms and conditions of this Agreement shall be in addition to and supplemental to all terms and conditions set forth in the Loan Documents. In the event of any conflict or inconsistency between this Agreement and the terms of such documents, the terms of this Agreement shall be controlling, but such document shall not otherwise be affected or the rights therein impaired.</w:t>
      </w:r>
    </w:p>
    <w:p>
      <w:pPr>
        <w:pStyle w:val="TextBody"/>
        <w:spacing w:lineRule="auto" w:line="240" w:before="0" w:after="240"/>
        <w:ind w:left="0" w:right="0" w:firstLine="720"/>
        <w:jc w:val="both"/>
        <w:rPr/>
      </w:pPr>
      <w:r>
        <w:rPr>
          <w:rFonts w:ascii="Times New Roman;sans-serif" w:hAnsi="Times New Roman;sans-serif"/>
          <w:b/>
          <w:color w:val="000000"/>
          <w:sz w:val="22"/>
        </w:rPr>
        <w:t>6.    Integration</w:t>
      </w:r>
      <w:r>
        <w:rPr>
          <w:rFonts w:ascii="Times New Roman;sans-serif" w:hAnsi="Times New Roman;sans-serif"/>
          <w:b w:val="false"/>
          <w:color w:val="000000"/>
          <w:sz w:val="22"/>
        </w:rPr>
        <w:t>. 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pStyle w:val="TextBody"/>
        <w:spacing w:lineRule="auto" w:line="240" w:before="0" w:after="240"/>
        <w:ind w:left="0" w:right="0" w:firstLine="720"/>
        <w:jc w:val="both"/>
        <w:rPr/>
      </w:pPr>
      <w:r>
        <w:rPr>
          <w:rFonts w:ascii="Times New Roman;sans-serif" w:hAnsi="Times New Roman;sans-serif"/>
          <w:b/>
          <w:color w:val="000000"/>
          <w:sz w:val="22"/>
        </w:rPr>
        <w:t>7.    Counterparts</w:t>
      </w:r>
      <w:r>
        <w:rPr>
          <w:rFonts w:ascii="Times New Roman;sans-serif" w:hAnsi="Times New Roman;sans-serif"/>
          <w:b w:val="false"/>
          <w:color w:val="000000"/>
          <w:sz w:val="22"/>
        </w:rPr>
        <w:t>. This Agreement may be executed in any number of counterparts and all of such counterparts taken together shall be deemed to constitute one and the same instrument.</w:t>
      </w:r>
    </w:p>
    <w:p>
      <w:pPr>
        <w:pStyle w:val="TextBody"/>
        <w:spacing w:lineRule="auto" w:line="240" w:before="0" w:after="240"/>
        <w:ind w:left="0" w:right="0" w:firstLine="720"/>
        <w:jc w:val="both"/>
        <w:rPr/>
      </w:pPr>
      <w:r>
        <w:rPr>
          <w:rFonts w:ascii="Times New Roman;sans-serif" w:hAnsi="Times New Roman;sans-serif"/>
          <w:b/>
          <w:color w:val="000000"/>
          <w:sz w:val="22"/>
        </w:rPr>
        <w:t>8.    Conditions to Effectiveness</w:t>
      </w:r>
      <w:r>
        <w:rPr>
          <w:rFonts w:ascii="Times New Roman;sans-serif" w:hAnsi="Times New Roman;sans-serif"/>
          <w:b w:val="false"/>
          <w:color w:val="000000"/>
          <w:sz w:val="22"/>
        </w:rPr>
        <w:t>. This Agreement shall be deemed effective upon the due execution and delivery to Collateral Agent and Lenders, in form and substance reasonably satisfactory to Collateral Agent and each Lender, such documents, and completion of such other matters, as Collateral Agent and each Lender may reasonably deem necessary or appropriate, including, without limitation:</w:t>
      </w:r>
    </w:p>
    <w:p>
      <w:pPr>
        <w:pStyle w:val="TextBody"/>
        <w:spacing w:lineRule="auto" w:line="240" w:before="0" w:after="240"/>
        <w:ind w:left="0" w:right="0" w:firstLine="1440"/>
        <w:jc w:val="both"/>
        <w:rPr/>
      </w:pPr>
      <w:r>
        <w:rPr>
          <w:rFonts w:ascii="Times New Roman;sans-serif" w:hAnsi="Times New Roman;sans-serif"/>
          <w:b/>
          <w:color w:val="000000"/>
          <w:sz w:val="22"/>
        </w:rPr>
        <w:t>8.1    </w:t>
      </w:r>
      <w:r>
        <w:rPr>
          <w:rFonts w:ascii="Times New Roman;sans-serif" w:hAnsi="Times New Roman;sans-serif"/>
          <w:b w:val="false"/>
          <w:color w:val="000000"/>
          <w:sz w:val="22"/>
        </w:rPr>
        <w:t>this Agreement duly executed by each party hereto; and</w:t>
      </w:r>
    </w:p>
    <w:p>
      <w:pPr>
        <w:pStyle w:val="TextBody"/>
        <w:spacing w:lineRule="auto" w:line="240" w:before="0" w:after="240"/>
        <w:ind w:left="0" w:right="0" w:firstLine="1440"/>
        <w:jc w:val="both"/>
        <w:rPr/>
      </w:pPr>
      <w:r>
        <w:rPr>
          <w:rFonts w:ascii="Times New Roman;sans-serif" w:hAnsi="Times New Roman;sans-serif"/>
          <w:b/>
          <w:color w:val="000000"/>
          <w:sz w:val="22"/>
        </w:rPr>
        <w:t>8.2    </w:t>
      </w:r>
      <w:r>
        <w:rPr>
          <w:rFonts w:ascii="Times New Roman;sans-serif" w:hAnsi="Times New Roman;sans-serif"/>
          <w:b w:val="false"/>
          <w:color w:val="000000"/>
          <w:sz w:val="22"/>
        </w:rPr>
        <w:t>receipt by Collateral Agent and Lenders of the prepayment to be made on April 28, 2023, as set forth in Section 2.2(d) as amended hereby.</w:t>
      </w:r>
    </w:p>
    <w:p>
      <w:pPr>
        <w:pStyle w:val="TextBody"/>
        <w:spacing w:lineRule="auto" w:line="240" w:before="0" w:after="240"/>
        <w:ind w:left="0" w:right="0" w:firstLine="720"/>
        <w:jc w:val="both"/>
        <w:rPr/>
      </w:pPr>
      <w:r>
        <w:rPr>
          <w:rFonts w:ascii="Times New Roman;sans-serif" w:hAnsi="Times New Roman;sans-serif"/>
          <w:b/>
          <w:color w:val="000000"/>
          <w:sz w:val="22"/>
        </w:rPr>
        <w:t>9.    Release</w:t>
      </w:r>
      <w:r>
        <w:rPr>
          <w:rFonts w:ascii="Times New Roman;sans-serif" w:hAnsi="Times New Roman;sans-serif"/>
          <w:b w:val="false"/>
          <w:color w:val="000000"/>
          <w:sz w:val="22"/>
        </w:rPr>
        <w:t xml:space="preserve">. The Borrower hereby remises, releases, acquits, satisfies and forever discharges the Lenders and Collateral Agent, their agents, employees, officers, directors, predecessors, attorneys and all others acting or purporting to act on behalf of or at the direction of the Lenders and Collateral Agent (“Releasees”), of and from any and all manner of actions, causes of action, suit, debts, accounts, covenants, contracts, controversies, agreements, variances, damages, judgments, claims and demands whatsoever, in law or in equity, which any of such parties ever had, now has or, to the extent arising from or in connection with any act, omission or state of facts taken or existing on or prior to the date hereof, may have after the date hereof against the Releasees, for, upon or by reason of any matter, cause or thing whatsoever relating to or arising out of the Loan Agreement or the other Loan Documents on or prior to the date hereof through the date </w:t>
      </w:r>
      <w:r>
        <w:br w:type="page"/>
      </w:r>
    </w:p>
    <w:p>
      <w:pPr>
        <w:pStyle w:val="TextBody"/>
        <w:spacing w:before="0" w:after="2"/>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hereof. Without limiting the generality of the foregoing, the Borrower waives and affirmatively agrees not to allege or otherwise pursue any defenses, affirmative defenses, counterclaims, claims, causes of action, setoffs or other rights they do, shall or may have as of the date hereof, including the rights to contest: (a) the right of Collateral Agent and each Lender to exercise its rights and remedies described in the Loan Documents; (b) any provision of this Amendment or the Loan Documents; or (c) any conduct of the Lenders or other Releasees relating to or arising out of the Loan Agreement or the other Loan Documents on or prior to the date hereof.</w:t>
      </w:r>
    </w:p>
    <w:p>
      <w:pPr>
        <w:pStyle w:val="TextBody"/>
        <w:spacing w:lineRule="auto" w:line="240" w:before="0" w:after="240"/>
        <w:ind w:left="0" w:right="0" w:firstLine="720"/>
        <w:jc w:val="both"/>
        <w:rPr/>
      </w:pPr>
      <w:r>
        <w:rPr>
          <w:rFonts w:ascii="Times New Roman;sans-serif" w:hAnsi="Times New Roman;sans-serif"/>
          <w:b/>
          <w:color w:val="000000"/>
          <w:sz w:val="23"/>
        </w:rPr>
        <w:t>10.    Miscellaneous</w:t>
      </w:r>
      <w:r>
        <w:rPr>
          <w:rFonts w:ascii="Times New Roman;sans-serif" w:hAnsi="Times New Roman;sans-serif"/>
          <w:b w:val="false"/>
          <w:color w:val="000000"/>
          <w:sz w:val="23"/>
        </w:rPr>
        <w:t>.</w:t>
      </w:r>
    </w:p>
    <w:p>
      <w:pPr>
        <w:pStyle w:val="TextBody"/>
        <w:spacing w:lineRule="auto" w:line="240" w:before="0" w:after="240"/>
        <w:ind w:left="0" w:right="0" w:firstLine="1440"/>
        <w:jc w:val="both"/>
        <w:rPr/>
      </w:pPr>
      <w:r>
        <w:rPr>
          <w:rFonts w:ascii="Times New Roman;sans-serif" w:hAnsi="Times New Roman;sans-serif"/>
          <w:b/>
          <w:color w:val="000000"/>
          <w:sz w:val="23"/>
        </w:rPr>
        <w:t>10.1    </w:t>
      </w:r>
      <w:r>
        <w:rPr>
          <w:rFonts w:ascii="Times New Roman;sans-serif" w:hAnsi="Times New Roman;sans-serif"/>
          <w:b w:val="false"/>
          <w:color w:val="000000"/>
          <w:sz w:val="23"/>
        </w:rPr>
        <w:t>This Agreement shall constitute a Loan Document under the Loan Agreement; the failure to comply with the covenants contained herein shall constitute an Event of Default under the Loan Agreement; and all obligations included in this Agreement (including, without limitation, all obligations for the payment of principal, interest, fees, and other amounts and expenses) shall constitute obligations under the Loan Agreement and secured by the Collateral.</w:t>
      </w:r>
    </w:p>
    <w:p>
      <w:pPr>
        <w:pStyle w:val="TextBody"/>
        <w:spacing w:lineRule="auto" w:line="240" w:before="0" w:after="240"/>
        <w:ind w:left="0" w:right="0" w:firstLine="1440"/>
        <w:jc w:val="both"/>
        <w:rPr/>
      </w:pPr>
      <w:r>
        <w:rPr>
          <w:rFonts w:ascii="Times New Roman;sans-serif" w:hAnsi="Times New Roman;sans-serif"/>
          <w:b/>
          <w:color w:val="000000"/>
          <w:sz w:val="23"/>
        </w:rPr>
        <w:t>10.2    </w:t>
      </w:r>
      <w:r>
        <w:rPr>
          <w:rFonts w:ascii="Times New Roman;sans-serif" w:hAnsi="Times New Roman;sans-serif"/>
          <w:b w:val="false"/>
          <w:color w:val="000000"/>
          <w:sz w:val="23"/>
        </w:rPr>
        <w:t>Each provision of this Agreement is severable from every other provision in determining the enforceability of any provision.</w:t>
      </w:r>
    </w:p>
    <w:p>
      <w:pPr>
        <w:pStyle w:val="TextBody"/>
        <w:spacing w:lineRule="auto" w:line="240" w:before="0" w:after="240"/>
        <w:ind w:left="0" w:right="0" w:firstLine="720"/>
        <w:jc w:val="both"/>
        <w:rPr/>
      </w:pPr>
      <w:r>
        <w:rPr>
          <w:rFonts w:ascii="Times New Roman;sans-serif" w:hAnsi="Times New Roman;sans-serif"/>
          <w:b/>
          <w:color w:val="000000"/>
          <w:sz w:val="23"/>
        </w:rPr>
        <w:t>11.    Governing Law</w:t>
      </w:r>
      <w:r>
        <w:rPr>
          <w:rFonts w:ascii="Times New Roman;sans-serif" w:hAnsi="Times New Roman;sans-serif"/>
          <w:b w:val="false"/>
          <w:color w:val="000000"/>
          <w:sz w:val="23"/>
        </w:rPr>
        <w:t>. This Agreement and the rights and obligations of the parties hereto shall be governed by and construed in accordance with the laws of the State of New York.</w:t>
      </w:r>
    </w:p>
    <w:p>
      <w:pPr>
        <w:pStyle w:val="TextBody"/>
        <w:spacing w:lineRule="auto" w:line="240" w:before="0" w:after="240"/>
        <w:jc w:val="center"/>
        <w:rPr>
          <w:rFonts w:ascii="Times New Roman;sans-serif" w:hAnsi="Times New Roman;sans-serif"/>
          <w:b w:val="false"/>
          <w:color w:val="000000"/>
          <w:sz w:val="23"/>
        </w:rPr>
      </w:pPr>
      <w:r>
        <w:rPr>
          <w:rFonts w:ascii="Times New Roman;sans-serif" w:hAnsi="Times New Roman;sans-serif"/>
          <w:b w:val="false"/>
          <w:color w:val="000000"/>
          <w:sz w:val="23"/>
        </w:rPr>
        <w:t>[Signature pages follow.]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caused this Agreement to be executed as of the date first written above.</w:t>
      </w:r>
    </w:p>
    <w:p>
      <w:pPr>
        <w:pStyle w:val="TextBody"/>
        <w:spacing w:lineRule="auto" w:line="240" w:before="0" w:after="240"/>
        <w:rPr>
          <w:rFonts w:ascii="Times New Roman;sans-serif" w:hAnsi="Times New Roman;sans-serif"/>
          <w:b/>
          <w:color w:val="000000"/>
          <w:sz w:val="24"/>
        </w:rPr>
      </w:pPr>
      <w:r>
        <w:rPr>
          <w:rFonts w:ascii="Times New Roman;sans-serif" w:hAnsi="Times New Roman;sans-serif"/>
          <w:b/>
          <w:color w:val="000000"/>
          <w:sz w:val="24"/>
        </w:rPr>
        <w:t>BORROWER:</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EXAGEN INC.</w:t>
      </w:r>
    </w:p>
    <w:p>
      <w:pPr>
        <w:pStyle w:val="TextBody"/>
        <w:spacing w:lineRule="auto" w:line="240"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John Aballi    </w:t>
      </w:r>
    </w:p>
    <w:p>
      <w:pPr>
        <w:pStyle w:val="TextBody"/>
        <w:spacing w:lineRule="auto" w:line="240" w:before="0" w:after="0"/>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John Aballi    </w:t>
      </w:r>
    </w:p>
    <w:p>
      <w:pPr>
        <w:pStyle w:val="TextBody"/>
        <w:spacing w:lineRule="auto" w:line="240" w:before="0" w:after="480"/>
        <w:rPr/>
      </w:pP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President and CEO    </w:t>
      </w:r>
    </w:p>
    <w:p>
      <w:pPr>
        <w:pStyle w:val="TextBody"/>
        <w:spacing w:lineRule="auto" w:line="240" w:before="0" w:after="240"/>
        <w:rPr>
          <w:rFonts w:ascii="Times New Roman;sans-serif" w:hAnsi="Times New Roman;sans-serif"/>
          <w:b/>
          <w:color w:val="000000"/>
          <w:sz w:val="24"/>
        </w:rPr>
      </w:pPr>
      <w:r>
        <w:rPr>
          <w:rFonts w:ascii="Times New Roman;sans-serif" w:hAnsi="Times New Roman;sans-serif"/>
          <w:b/>
          <w:color w:val="000000"/>
          <w:sz w:val="24"/>
        </w:rPr>
        <w:t>COLLATERAL AGENT AND LENDER:</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INNOVATUS LIFE SCIENCES LENDING FUND I, LP</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 xml:space="preserve">By: Innovatus Life Sciences GP, LP </w:t>
        <w:br/>
        <w:t>Its: General Partner</w:t>
      </w:r>
    </w:p>
    <w:p>
      <w:pPr>
        <w:pStyle w:val="TextBody"/>
        <w:spacing w:lineRule="auto" w:line="240" w:before="0" w:after="0"/>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Andrew Dym    </w:t>
      </w:r>
    </w:p>
    <w:p>
      <w:pPr>
        <w:pStyle w:val="TextBody"/>
        <w:spacing w:lineRule="auto" w:line="240" w:before="0" w:after="0"/>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Andrew Dym    </w:t>
      </w:r>
    </w:p>
    <w:p>
      <w:pPr>
        <w:pStyle w:val="TextBody"/>
        <w:spacing w:lineRule="auto" w:line="240" w:before="0" w:after="240"/>
        <w:rPr/>
      </w:pP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Authorized Signatory</w:t>
      </w:r>
      <w:r>
        <w:br w:type="page"/>
      </w:r>
    </w:p>
    <w:p>
      <w:pPr>
        <w:pStyle w:val="TextBody"/>
        <w:spacing w:before="0" w:after="283"/>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74737/000119312519228011/d692844dex1032.htm" TargetMode="External"/><Relationship Id="rId3" Type="http://schemas.openxmlformats.org/officeDocument/2006/relationships/hyperlink" Target="https://www.sec.gov/Archives/edgar/data/1274737/000127473720000026/ex1036-innovatusxexage.htm" TargetMode="External"/><Relationship Id="rId4" Type="http://schemas.openxmlformats.org/officeDocument/2006/relationships/hyperlink" Target="https://www.sec.gov/Archives/edgar/data/1274737/000127473721000115/ex105-secondamendmentloana.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4399</Words>
  <CharactersWithSpaces>27464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